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https://www.autoritedelaconcurrence.fr/fr/decision/relative-une-saisine-au-fond-et-une-demande-de-mesures-conservatoires-presentees-par-la-2</w:t>
      </w:r>
    </w:p>
    <w:p>
      <w:r>
        <w:t>Pages translated : 4</w:t>
      </w:r>
    </w:p>
    <w:p/>
    <w:p>
      <w:r>
        <w:rPr>
          <w:b/>
        </w:rPr>
        <w:t>[Pages 1–3]</w:t>
      </w:r>
    </w:p>
    <w:p>
      <w:r>
        <w:t>COMPETITION COUNCIL</w:t>
        <w:br/>
        <w:t>Decision No. 99-D-60 of October 13, 1999</w:t>
        <w:br/>
        <w:t>regarding a substantive referral and a request for interim measures submitted by the company Vérimédia</w:t>
        <w:br/>
        <w:t>The Competition Council (permanent commission),</w:t>
        <w:br/>
        <w:t>Considering the letter registered on July 21, 1999 under numbers F 1159 and M 242, by which the company Vérimédia referred to the Competition Council practices of the companies TF1 Publicité, France Télévision Publicité, Canal Plus, and M6 Publicité and requested the issuance of interim measures;</w:t>
        <w:br/>
        <w:t>Considering Ordinance No. 86-1243 of December 1, 1986 as amended, relating to the freedom of prices and competition and Decree No. 86-1309 of December 29, 1986 as amended, taken for its application;</w:t>
        <w:br/>
        <w:t>Considering the observations presented by the companies TF1 Publicité, France Télévision Publicité, Canal Plus, and M6 Publicité and by the Government Commissioner;</w:t>
        <w:br/>
        <w:t>Considering the other documents in the file;</w:t>
        <w:br/>
        <w:t>The rapporteur, the general rapporteur, the Government Commissioner, the companies TF1 Publicité, France Télévision Publicité, Canal Plus, and M6 Publicité heard;</w:t>
        <w:br/>
        <w:t>After deliberating outside the presence of the rapporteur and the general rapporteur;</w:t>
        <w:br/>
        <w:t>Considering that the company Vérimédia, established in 1991, carries out on behalf of a clientele of advertisers a so-called media expertise activity, consisting of evaluating the relevance of advertising investments proposed to them and controlling the execution and billing conditions of media plans;</w:t>
        <w:br/>
        <w:t>Considering that this company states that the advertising slots offered for sale by the advertising agencies of television channels are priced based on the scheduled time for their broadcast, a time which the slot also bears as a title; that the sold spaces are billed at the announced price, even when the spot has ultimately been broadcast at a different time, proposed at another price in the channel's pricing grid; that Vérimédia conceived in 1997 the project to verify the actual broadcast times of the spots, to calculate any overbilling and underbilling, and to ensure the amicable recovery of overpayments; that this new activity represented 100% of the company's turnover for 1998 - approximately 3.4 million francs - and 74% for the current year - approximately 2.3 million francs; that the mandate contract linking it to its clients contains a results guarantee clause under which Vérimédia commits, in the event of failure of the claims made to the channels, to reimburse the amounts claimed to the competition of the fees it will have received;</w:t>
        <w:br/>
        <w:t>Considering that Vérimédia claims that its control of media budgets entrusted to the companies TF1 Publicité, France Télévision Publicité, Canal Plus, and M6 Publicité has revealed numerous abusive billings, the total amount of which amounts to 42 million francs; that it argues these practices are carried out to the detriment of advertisers with the passive complicity of advertising space buying agencies, which refrain, in violation of their legal and contractual obligations, from disclosing them to their clients; that it concludes these behaviors conceal a concerted increase in the selling price of television advertising spaces and consequently constitute an abuse of dominant position and an anti-competitive agreement;</w:t>
        <w:br/>
        <w:t>Considering that, in addition to this substantive referral, Vérimédia presents a request for interim measures; that it argues, to justify this, that the companies TF1 Publicité, France Télévision Publicité, Canal Plus, and M6 Publicité are attempting to obstruct the exercise of its activity, on the one hand, by ignoring its reimbursement requests despite the mandate it justifies and, on the other hand, by refusing to send it their pricing grids; that the deadlines after which the contractual guarantee must be implemented are expiring, Vérimédia will soon be forced to return to its clients the entirety of the fees collected since the beginning of its activity; that the very existence of the company is thus seriously threatened;</w:t>
        <w:br/>
        <w:t>Considering that Vérimédia requests the issuance of interim measures in the following terms: "Vérimédia is therefore once again in a state of bankruptcy if your council does not allow it to exercise its activity normally: by having access to the information, emanating from the agencies, necessary for controlling the consistency of the rates applied to its principals and the actual time of broadcast of the spots on the screens, like the buying agencies, by obtaining on behalf of its principals from the agencies (TF1, France Télévision, Canal +, M6), the restitution of the amounts overpaid, given the discrepancies observed and thus taking into account its requests made by registered letters with acknowledgment of receipt, by ordering them to comply with its requests for control and possibly restitution, as soon as, duly mandated, Vérimédia will be led to note overbillings.";</w:t>
        <w:br/>
        <w:t>Considering that under Article 19 of the aforementioned ordinance of December 1, 1986, "the Competition Council may declare, by reasoned decision, the referral inadmissible if it considers that the facts invoked do not fall within its jurisdiction or are not supported by sufficiently probative elements";</w:t>
        <w:br/>
        <w:t>Considering that it results from the observations and documents submitted to the debates by the companies TF1 Publicité, France Télévision Publicité, Canal Plus, and M6 Publicité that by virtue of an old and constant practice in the profession, every advertising slot is identified by a four-digit number; that, while this number appears to be a time, it actually designates, according to a coding system that varies from one television channel to another, a location - inter or intra-program - in the daily programming of the channel; that thus the screen labels indicate, on the one hand, the program segment to which the advertising break relates and, on the other hand, the nature of the program preceding or following this break, these two parameters allowing to determine, based on the expected audience rate, the selling price of the advertising space; that this interpretation is further confirmed by the fact that certain screen titles cannot be confused with broadcast times, such as "20’95" or "26’45", titles that do not correspond to any real time;</w:t>
        <w:br/>
        <w:t>Considering that the agreement, from which the channel's commitment to the advertiser arises, concerns the insertion of a message within an advertising slot and the actual broadcast of this slot at the initially planned location; that the general sales conditions of the different channels recall the indicative nature of the time titles of the advertising slots and clearly stipulate that the advertiser cannot invoke a time shift in the broadcast of the slots to demand a modification of the order price or its cancellation;</w:t>
        <w:br/>
        <w:t>Considering, consequently, that the interpretation given by Vérimédia of the pricing practices of television advertising spaces cannot be upheld; that this interpretation solely underpins the grievances raised by Vérimédia, the practices invoked cannot take on the character of an agreement between the television channels and the buying agencies, nor reveal an abuse of dominant position on the part of any of these operators;</w:t>
        <w:br/>
        <w:t>Considering, furthermore, that Vérimédia claims, without providing proof, to be deprived by the channels of the pricing information necessary for the exercise of its activity; that, on the contrary, it results from the elements of the case that the defendant companies responded to the requests for sending that were made to them; that moreover, the pricing grids of the channels are available on the Internet, subject to having an access code assigned upon simple request and of which Vérimédia does not allege that it has been refused; that the advertising agencies renewed in session their full agreement to provide these pricing elements upon first request, which should be noted;</w:t>
        <w:br/>
        <w:t>Considering, thus, that the facts denounced, as they are submitted to the Council's assessment, cannot be considered as probative elements of practices that would have the object or effect of hindering the free play of competition within the meaning of Articles 7 and 8 of the ordinance of December 1, 1986;</w:t>
        <w:br/>
        <w:t>Considering that pursuant to the aforementioned Article 19, the substantive referral must be declared inadmissible; that, consequently, the request for interim measures must be rejected,</w:t>
        <w:br/>
        <w:t>Decides:</w:t>
        <w:br/>
        <w:t>Article 1 - The referral registered under number F 1159 is declared inadmissible.</w:t>
        <w:br/>
        <w:t>Article 2 - The request for interim measures registered under number M 242 is rejected.</w:t>
        <w:br/>
        <w:t>Deliberated, on the oral report of Ms. Rocheteau-Weber, by Ms. Hagelsteen, president, Ms. Pasturel, vice-president, and Mr. Cortesse, vice-president.</w:t>
      </w:r>
    </w:p>
    <w:p>
      <w:r>
        <w:rPr>
          <w:b/>
        </w:rPr>
        <w:t>[Pages 4–4]</w:t>
      </w:r>
    </w:p>
    <w:p>
      <w: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