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https://www.autoritedelaconcurrence.fr/fr/decision/relative-une-saisine-dans-le-secteur-du-beton-pret-lemploi-dans-lest-et-le-nord-de-la</w:t>
      </w:r>
    </w:p>
    <w:p>
      <w:r>
        <w:t>Pages translated : 2</w:t>
      </w:r>
    </w:p>
    <w:p/>
    <w:p>
      <w:r>
        <w:rPr>
          <w:b/>
        </w:rPr>
        <w:t>[Pages 1–2]</w:t>
      </w:r>
    </w:p>
    <w:p>
      <w:r>
        <w:t xml:space="preserve">FRENCH REPUBLIC  </w:t>
        <w:br/>
        <w:t xml:space="preserve">Decision No. 96-D-27 of April 30, 1996  </w:t>
        <w:br/>
        <w:t xml:space="preserve">regarding a referral in the ready-mixed concrete sector  </w:t>
        <w:br/>
        <w:t xml:space="preserve">in the East and North of the Paris region  </w:t>
        <w:br/>
        <w:t xml:space="preserve">The Competition Council (standing committee),  </w:t>
        <w:br/>
        <w:t xml:space="preserve">Having regard to the letter registered on May 4, 1995, by which the Minister of Economy referred to the Competition Council practices observed in the ready-mixed concrete sector in the East and North of the Paris region;  </w:t>
        <w:br/>
        <w:t xml:space="preserve">Having regard to Ordinance No. 86-1243 of December 1, 1986, as amended, relating to the freedom of prices and competition and Decree No. 86-1309 of December 29, 1986, as amended, adopted for its application;  </w:t>
        <w:br/>
        <w:t xml:space="preserve">The rapporteur, the general rapporteur, and the Government Commissioner having been heard;  </w:t>
        <w:br/>
        <w:t xml:space="preserve">Considering that, by letter registered on May 5, 1995, the Minister of Economy referred to the Competition Council practices observed during an investigation conducted in 1992, pursuant to the provisions of Article 47 of the Ordinance of December 1, 1986, and reported in an investigation report dated May 9, 1994;  </w:t>
        <w:br/>
        <w:t xml:space="preserve">Considering that Article 46 of the aforementioned Ordinance of December 1, 1986 provides that 'investigations give rise to the establishment of minutes and, where applicable, reports'; that Article 31 of Decree No. 86-1309 of December 29, 1986 provides that 'the minutes provided for in Article 46 of the Ordinance are drafted as soon as possible. They state the nature, date, and place of the findings or controls carried out'; as recalled by the Court of Appeal of Paris (judgments dated July 5 and December 16, 1994), 'investigators are required to clearly inform the persons interviewed of the purpose of their investigation'; that for this purpose, the minutes drafted at the end of the investigation must be 'sufficiently clear and precise so as not to create any misunderstanding regarding its purpose';  </w:t>
        <w:br/>
        <w:t xml:space="preserve">Considering first that, on February 4, 1992, investigators from the interregional investigation brigade of Metz presented themselves at the headquarters of the company Cedest in Thionville and were handed internal monthly activity reports and other documents, some of which were marked 'confidential'; that the 'document handover report' drafted on February 4, 1992, which merely states that the handover of documents by the person in charge of the company Cedest was made to facilitate the accomplishment of the investigators' mission, 'in accordance with Article 47 of Ordinance No. 86-1243 of December 1, 1986' does not provide any indication regarding the purpose of the controls carried out; that this document does not meet the requirements of Article 46 of the Ordinance which requires the drafting of a 'report' in accordance with the statements of Article 31 of Decree No. 86-1309 of December 29, 1986; that thus, in ignorance of the existence of a competition investigation in a specific sector, the person in charge of the company Cedest may have been led to 'spontaneously' communicate confidential documents that could subsequently be used against the company he manages; that, contrary to what the Government Commissioner implied during the session, the omission of the precise purpose of the investigation of February 4 in the minutes cannot be validly compensated by a mention of this nature made in a report drafted several days after the first communication of documents; that the 'document handover report', dated February 4, 1992, as well as the documents annexed to this investigation act must therefore be excluded from the file;  </w:t>
        <w:br/>
        <w:t xml:space="preserve">Considering, secondly, that on July 6, 1992, another report was drafted, notably summarizing statements made on April 2, 1992, more than three months prior, by Mr. Renard, General Director of the Cedest group; that this same report, which merely states that it 'summarizes Mr. Renard's statements' does not allow us to know under what circumstances the statements made on April 2, 1992, were collected, and in particular whether Mr. Renard was informed at that time of the existence of a competition investigation in the ready-mixed concrete sector; that this report must therefore be excluded from the file;  </w:t>
        <w:br/>
        <w:t xml:space="preserve">Considering furthermore that, among the documents handed over to the investigators on February 4, 1992, by Mr. Dellile, a number of documents are not included in the file transmitted to the Competition Council; that thus, the documents mentioned in the 'document handover report' and numbered 90/46 (10 pages), 91/87, 91/110 (1 page), 5 RH/CJ (2 pages), 2/ST 215 (2 pages), Baroni No. 153 (30 pages), 196/91 DAG (1 page), 24/91 DGA (2 pages) as well as the file titled 'business acquisition, evaluation methods (Cedest-Lafarge meeting)' (27 pages) are not included in the file; that, similarly, several documents mentioned in the document communication report drafted on February 6, 1992, are not attached to the referral file of the Minister registered with the Competition Council; that thus, the quarterly management report of the company Béton Prêt for the third quarter of 1990 (3 pages), the quarterly management reports of the company Ebange Béton for the years 1990 and 1991, the quarterly management reports of the company Béton Rhin, the quarterly management reports of the company Docks des cimenteries réunies (D.C.R.) and the quarterly management reports of the company Béton Prêt Nord which, although mentioned in the report of February 6, 1992, are not included in the file; that only 2 pages out of the 10 mentioned in Mr. Bossu's report dated March 23, 1992, as constituting the activity report of September 1991 of the company Cedest are attached to the referral file (references 293 and 294); that these reports, not being validly able to allow the implementation of a contradictory procedure before the Council, must be excluded from the file;  </w:t>
        <w:br/>
        <w:t xml:space="preserve">Considering that due to the irregularities that have tainted the reports of February 4 and 6 as well as those of March 23 and July 6, 1992, it is necessary to exclude said reports from file F 762 as well as the documents collected during the investigation; that, since only elements that are not sufficiently probative remain in the file, the referral must be declared inadmissible,  </w:t>
        <w:br/>
        <w:t xml:space="preserve">Decides:  </w:t>
        <w:br/>
        <w:t xml:space="preserve">Sole Article. - The file registered under number F 762 is declared inadmissible.  </w:t>
        <w:br/>
        <w:t xml:space="preserve">Deliberated, on the oral report of Mr. Jean-René Bourhis, by Mr. Barbeau, President, and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