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https://www.autoritedelaconcurrence.fr/fr/decision/relative-une-saisine-de-la-chambre-syndicale-des-entreprises-dequipement-electrique-de</w:t>
      </w:r>
    </w:p>
    <w:p>
      <w:r>
        <w:t>Pages translated : 2</w:t>
      </w:r>
    </w:p>
    <w:p/>
    <w:p>
      <w:r>
        <w:rPr>
          <w:b/>
        </w:rPr>
        <w:t>[Pages 1–2]</w:t>
      </w:r>
    </w:p>
    <w:p>
      <w:r>
        <w:t xml:space="preserve">FRENCH REPUBLIC  </w:t>
        <w:br/>
        <w:t xml:space="preserve">Decision No. 93-D-15 of May 25, 1993  </w:t>
        <w:br/>
        <w:t xml:space="preserve">regarding a referral by the trade association of electrical equipment companies of Paris and its region  </w:t>
        <w:br/>
        <w:t xml:space="preserve">Competition Council (standing committee),  </w:t>
        <w:br/>
        <w:t xml:space="preserve">Having regard to the letter registered on June 7, 1991, under number F 413, by which the trade association of electrical equipment companies of Paris and its region referred to the Competition Council practices originating from Electricité de France and the company S.D.F. Sécurité;  </w:t>
        <w:br/>
        <w:t xml:space="preserve">Having regard to Law No. 46-628 of April 8, 1946, on the nationalization of electricity and gas and Decree No. 49-935 of July 13, 1949, enacted for its application;  </w:t>
        <w:br/>
        <w:t xml:space="preserve">Having regard to Ordinance No. 86-1243 of December 1, 1986, relating to the freedom of prices and competition as amended, together with Decree No. 86-1309 of December 29, 1986, as amended, enacted for its application;  </w:t>
        <w:br/>
        <w:t xml:space="preserve">Having regard to the other documents in the file;  </w:t>
        <w:br/>
        <w:t xml:space="preserve">The rapporteur, the general rapporteur, the Government commissioner, and the representative of the trade association of electrical equipment companies of Paris and its region heard;  </w:t>
        <w:br/>
        <w:t xml:space="preserve">Considering that the trade association of electrical equipment companies of Paris and its region referred to the Competition Council practices originating from Electricité de France and the company S.D.F. Sécurité which it considers prohibited by Article 8 of the Ordinance of December 1, 1986; that indeed the trade association argues that the public establishment Electricité de France, by creating with Gaz de France and the Caisse des dépôts-développement group a joint subsidiary 'S.D.F. Sécurité', whose purpose is to sell surveillance electrical equipment, has violated the principle of specialty to which it is subject under the provisions of the law of April 8, 1946, and the aforementioned decree of July 13, 1949, and that said measure constitutes in itself an abuse of dominant position in the market for surveillance electrical equipment; that furthermore, the intervention of the company S.D.F. Sécurité in said market, notably through a practice of particularly low prices akin to 'dumping', would also constitute an abuse of dominant position;  </w:t>
        <w:br/>
        <w:t>Considering that under Article 19 of the aforementioned Ordinance of December 1, 1986: 'The Competition Council may declare, by reasoned decision, the referral inadmissible if it considers that the facts invoked do not fall within its jurisdiction or are not supported by sufficiently probative elements';</w:t>
      </w:r>
    </w:p>
    <w:p>
      <w:r>
        <w:t xml:space="preserve">Considering, as recognized by the representative of the referring party, that it does not fall to the Competition Council to assess, in light of the law of April 8, 1946, the legality of the decision by which E.D.F. created, with other public bodies, the company S.D.F. Sécurité whose purpose is the sale of surveillance electrical equipment;  </w:t>
        <w:br/>
        <w:t xml:space="preserve">Considering that regarding the alleged abuse of dominant position attributed to E.D.F. by the author of the referral, he has not provided, in writing, any evidence capable of justifying this allegation, notably when he invokes the impossibility for certain companies to practice prices lower than those of S.D.F. Sécurité and the questioning of the approval system granted by E.D.F. to these same companies, or when he claims that the company S.D.F. Sécurité would practice 'dumping' prices; that, in his oral observations, the representative of the trade association of electrical equipment companies of Paris and its region indicated that certain companies could practice prices lower than those of S.D.F. Sécurité and that he had no evidence establishing that following the creation of this company E.D.F. would have questioned its approval system;  </w:t>
        <w:br/>
        <w:t xml:space="preserve">Considering that it follows from the above that the referral presented by the trade association of electrical equipment companies of Paris and its region is not admissible,  </w:t>
        <w:br/>
        <w:t xml:space="preserve">Decides:  </w:t>
        <w:br/>
        <w:t xml:space="preserve">- Sole Article. - The referral registered under No. F 413 is declared inadmissible.  </w:t>
        <w:br/>
        <w:t xml:space="preserve">Adopted, on the report of Mr. Henri-Jean Coudy, by Mr. Barbeau, president, Mr. Jenny, vice-president, and Ms. Hagelsteen, member, designated in replacement of Mr. Béteille.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