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https://www.autoritedelaconcurrence.fr/fr/decision/relative-une-saisine-de-la-confederation-syndicale-du-cadre-de-vie-cscv</w:t>
      </w:r>
    </w:p>
    <w:p>
      <w:r>
        <w:t>Pages translated : 1</w:t>
      </w:r>
    </w:p>
    <w:p/>
    <w:p>
      <w:r>
        <w:rPr>
          <w:b/>
        </w:rPr>
        <w:t>[Pages 1–1]</w:t>
      </w:r>
    </w:p>
    <w:p>
      <w:r>
        <w:t xml:space="preserve">FRENCH REPUBLIC  </w:t>
        <w:br/>
        <w:t xml:space="preserve">Decision No. 96-D-77 of December 3, 1996  </w:t>
        <w:br/>
        <w:t xml:space="preserve">concerning a referral by the Confédération syndicale du cadre de vie (C.S.C.V.)  </w:t>
        <w:br/>
        <w:t xml:space="preserve">The Competition Council (standing committee),  </w:t>
        <w:br/>
        <w:t xml:space="preserve">Having regard to the letter registered on June 2, 1993, and the supplementary briefs registered on September 11, 1995, and January 4, 1996, by which the Confédération syndicale du cadre de vie (C.S.C.V.), an approved consumer organization, referred to the Competition Council practices allegedly implemented, on the one hand, by the experts near the courts of appeal of Nîmes, Riom, Montpellier, Grenoble, Chambéry, Rennes, Orléans, and Aix-en-Provence, and, on the other hand, by the social investigators exercising their functions with the court of appeal of Aix-en-Provence and the tribunals of first instance of Tours, Riom, and Grenoble;  </w:t>
        <w:br/>
        <w:t xml:space="preserve">Having regard to Ordinance No. 86-1243 of December 1, 1986, as amended, concerning the freedom of prices and competition and Decree No. 86-1309 of December 29, 1986, as amended, taken for its application;  </w:t>
        <w:br/>
        <w:t xml:space="preserve">Having regard to the observations presented by the C.S.C.V. and by the Government Commissioner;  </w:t>
        <w:br/>
        <w:t xml:space="preserve">Having regard to the other documents in the file;  </w:t>
        <w:br/>
        <w:t xml:space="preserve">The rapporteur, the general rapporteur, the Government Commissioner, and the representative of the C.S.C.V. heard;  </w:t>
        <w:br/>
        <w:t xml:space="preserve">Considering that it is necessary to suspend the proceedings in order to carry out additional inquiries,  </w:t>
        <w:br/>
        <w:t xml:space="preserve">Decides:  </w:t>
        <w:br/>
        <w:t xml:space="preserve">Sole Article. - The proceedings on referral F 595 are suspended.  </w:t>
        <w:br/>
        <w:t xml:space="preserve">Adopted, on the report of Mr. Henri Génin, by Messrs. Barbeau, president, Cortesse, vice-president, and Rocca, member, designated in place of Mr. Jenny, vice-president, prevented.  </w:t>
        <w:b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