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https://www.autoritedelaconcurrence.fr/fr/decision/relative-une-saisine-de-la-sa-lazaar-electricite-generale</w:t>
      </w:r>
    </w:p>
    <w:p>
      <w:r>
        <w:t>Pages translated : 2</w:t>
      </w:r>
    </w:p>
    <w:p/>
    <w:p>
      <w:r>
        <w:rPr>
          <w:b/>
        </w:rPr>
        <w:t>[Pages 1–2]</w:t>
      </w:r>
    </w:p>
    <w:p>
      <w:r>
        <w:t xml:space="preserve">FRENCH REPUBLIC  </w:t>
        <w:br/>
        <w:t xml:space="preserve">Decision No. 90-D-24 of September 4, 1990  </w:t>
        <w:br/>
        <w:t xml:space="preserve">concerning a referral by S.A. Lazaar Electricité Générale  </w:t>
        <w:br/>
        <w:t xml:space="preserve">The Competition Council,  </w:t>
        <w:br/>
        <w:t xml:space="preserve">Having regard to the letter registered on May 17, 1990, under number F 316, by which Mr. Ramdam Lazaar, president of S.A. Lazaar Electricité Générale (hereinafter Lazaar company), referred to the Competition Council practices allegedly implemented by the firm Gillot-Jeanbourquin and by elected officials as well as by civil servants of the Doubs department during the procedures for awarding various public contracts entered into by the department;  </w:t>
        <w:br/>
        <w:t xml:space="preserve">Having regard to Ordinance No. 86-1243 of December 1, 1986, concerning the freedom of prices and competition, as amended, together with Decree No. 86-1309 of September 29, 1986, as amended, adopted for its application;  </w:t>
        <w:br/>
        <w:t xml:space="preserve">Having regard to the observations presented by the Lazaar company;  </w:t>
        <w:br/>
        <w:t xml:space="preserve">Having regard to the observations presented by the Government Commissioner;  </w:t>
        <w:br/>
        <w:t xml:space="preserve">Having regard to the other documents in the file;  </w:t>
        <w:br/>
        <w:t xml:space="preserve">The rapporteur, the general rapporteur, the Government Commissioner, and the referring company heard;  </w:t>
        <w:br/>
        <w:t xml:space="preserve">Considering that under Article 19 of the aforementioned ordinance, "the Competition Council may declare, by reasoned decision, the referral inadmissible if it considers that the facts invoked do not fall within the scope of its competence or are not supported by sufficiently probative elements."  </w:t>
        <w:br/>
        <w:t>Considering that, according to the Lazaar company, the firm Gillot-Jeanbourquin, an engineering company, "has been recognized by the Doubs general council as having a quasi-monopoly position and that the same companies are systematically chosen for public works contracts"; that the validity of these allegations would be confirmed by the preliminary investigation conducted in 1989 by the public prosecutor of Besançon; that, according to the referring party who filed a complaint against X for corruption based on Article 179 of the Penal Code following its non-selection in a restricted tender launched in 1989 by the Doubs department (Victor-Hugo college, in Besançon, lot No. 10), these practices would amount to collusion between companies within the meaning of the provisions of Article 7 of the aforementioned Ordinance No. 86-1243; that furthermore, the aforementioned investigation would provide evidence, in light of the receipt of a commission of 2% by the firm Gillot-Jeanbourquin on the remuneration of companies during the awarding of a public contract, of an agreement between the engineering company and various construction companies;</w:t>
      </w:r>
    </w:p>
    <w:p>
      <w:r>
        <w:t xml:space="preserve">Considering, first, that the Competition Council is not competent to rule on the regularity of the procedures for awarding public contracts by a local authority;  </w:t>
        <w:br/>
        <w:t xml:space="preserve">Considering, secondly, that none of the documents submitted to the file reveals the existence of agreements contrary to the provisions of Title III of the aforementioned Ordinance No. 86-1243; that moreover, the report established on September 8, 1989, following the preliminary investigation requested by the public prosecutor does not provide any probative element capable of establishing the existence of an illicit agreement between, on the one hand, the firm Gillot-Jeanbourquin or the public authority and, on the other hand, the construction companies involved,  </w:t>
        <w:br/>
        <w:t xml:space="preserve">Decides:  </w:t>
        <w:br/>
        <w:t xml:space="preserve">Sole Article. - The referral registered under number F 316 is declared inadmissible.  </w:t>
        <w:br/>
        <w:t xml:space="preserve">Deliberated in permanent commission on the oral report of Mr. Jean-René Bourhis in the session of September 4, 1990, where were present:  </w:t>
        <w:br/>
        <w:t xml:space="preserve">Mr. Laurent, president;  </w:t>
        <w:br/>
        <w:t xml:space="preserve">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