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https://www.autoritedelaconcurrence.fr/fr/decision/relative-une-saisine-de-la-sarl-print-or</w:t>
      </w:r>
    </w:p>
    <w:p>
      <w:r>
        <w:t>Pages translated : 2</w:t>
      </w:r>
    </w:p>
    <w:p/>
    <w:p>
      <w:r>
        <w:rPr>
          <w:b/>
        </w:rPr>
        <w:t>[Pages 1–2]</w:t>
      </w:r>
    </w:p>
    <w:p>
      <w:r>
        <w:t xml:space="preserve">COMPETITION COUNCIL  </w:t>
        <w:br/>
        <w:t xml:space="preserve">Decision No. 00-D-81 of January 31, 2001  </w:t>
        <w:br/>
        <w:t>concerning a referral by SARL "Print or"</w:t>
      </w:r>
    </w:p>
    <w:p>
      <w:r>
        <w:t>The Competition Council (standing committee),</w:t>
      </w:r>
    </w:p>
    <w:p>
      <w:r>
        <w:t xml:space="preserve">Having regard to the letter dated June 15, 2000, registered under number F 1240, by which SARL "Print or" referred to the Competition Council practices observed in the sector of organizing professional jewelry trade shows;  </w:t>
        <w:br/>
        <w:t xml:space="preserve">Having regard to Book IV of the Commercial Code and Decree No. 86-1309 of December 29, 1986, as amended, adopted for the application of the Ordinance of December 1, 1986;  </w:t>
        <w:br/>
        <w:t xml:space="preserve">Having regard to Ordinance No. 45-2088 of September 11, 1945, concerning "fairs and exhibitions" and Decree No. 69-948 of October 11, 1969, as amended, adopted for its application;  </w:t>
        <w:br/>
        <w:t xml:space="preserve">Having regard to the observations presented by the Government Commissioner;  </w:t>
        <w:br/>
        <w:t xml:space="preserve">Having regard to the other documents in the file;  </w:t>
        <w:br/>
        <w:t xml:space="preserve">The rapporteur, the substitute rapporteur, and the Government Commissioner heard during the session of November 29, 2000;  </w:t>
        <w:br/>
        <w:t xml:space="preserve">After deliberation;  </w:t>
        <w:br/>
        <w:t xml:space="preserve">Considering that SARL "Print or", represented by its manager, Ms. Muriel Gabenesch, organizer of professional jewelry trade shows, referred to the Council the refusal that was opposed to it, by decision of the Prefect of Paris dated June 5, 2000, to organize, from September 9 to 11, 2000, a commercial event called "Print’or", at the Eiffel Branly space, on the grounds that a trade show, Bijorhca, was being held in the same sector of activity and at the same time; that it claims that this decision hinders the free play of competition and has caused it serious harm;  </w:t>
        <w:br/>
        <w:t xml:space="preserve">Considering that under Article L. 462-8 of the Commercial Code: "The Competition Council may declare, by reasoned decision, the referral inadmissible if it considers that the facts invoked do not fall within its jurisdiction or are not supported by sufficiently probative elements";  </w:t>
        <w:br/>
        <w:t xml:space="preserve">Considering that the refusal decision of the Prefect relates to his powers of regulation of fairs and exhibitions provided for by Article 2 of Ordinance No. 45-2088 of September 11, 1945, concerning "fairs and exhibitions"; that this decision is an administrative decision; that the Council cannot therefore take cognizance of it;  </w:t>
        <w:br/>
        <w:t xml:space="preserve">Considering that the referring party does not allege, apart from the contested decision, the existence of any fact likely to constitute a practice prohibited by Articles L. 420-1 and L. 420-2 of the Commercial Code;  </w:t>
        <w:br/>
        <w:t>Considering that, under these conditions, it is appropriate to declare the referral of SARL "Print or" inadmissible,</w:t>
      </w:r>
    </w:p>
    <w:p>
      <w:r>
        <w:t xml:space="preserve">DECIDES  </w:t>
        <w:br/>
        <w:t xml:space="preserve">Sole Article: The referral of SARL "Print or" is declared inadmissible.  </w:t>
        <w:br/>
        <w:t>Deliberated, on the oral report of Ms. Luc, by Mr. Cortesse, Vice-President, presiding over the session, Ms. Pasturel, Vice-President, Mr. Robin, member.</w:t>
      </w:r>
    </w:p>
    <w:p>
      <w:r>
        <w:t xml:space="preserve">The Secretary of the session, The Vice-President,  </w:t>
        <w:br/>
        <w:t xml:space="preserve">presiding over the session,  </w:t>
        <w:br/>
        <w:t xml:space="preserve">Patricia Perrin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