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https://www.autoritedelaconcurrence.fr/fr/decision/relative-une-saisine-de-la-sarl-produits-industriels-lorrains-pil</w:t>
      </w:r>
    </w:p>
    <w:p>
      <w:r>
        <w:t>Pages translated : 8</w:t>
      </w:r>
    </w:p>
    <w:p/>
    <w:p>
      <w:r>
        <w:rPr>
          <w:b/>
        </w:rPr>
        <w:t>[Pages 1–3]</w:t>
      </w:r>
    </w:p>
    <w:p>
      <w:r>
        <w:t xml:space="preserve">FRENCH REPUBLIC  </w:t>
        <w:br/>
        <w:t xml:space="preserve">Decision No. 03-D-13 of March 11, 2003  </w:t>
        <w:br/>
        <w:t xml:space="preserve">regarding a referral from SARL Produits Industriels Lorrains (PIL)  </w:t>
        <w:br/>
        <w:t xml:space="preserve">The Competition Council (permanent commission),  </w:t>
        <w:br/>
        <w:t xml:space="preserve">Having regard to the letter registered on April 27, 1999, under number F 1141, by which SARL Produits Industriels Lorrains (PIL) referred to the Competition Council practices implemented by the companies Pont-à-Mousson and Sodif, which may fall within the scope of Articles L.420-1 and following of the Commercial Code;  </w:t>
        <w:br/>
        <w:t xml:space="preserve">Having regard to Book IV of the Commercial Code relating to price freedom and competition, Decree No. 86-1309 of December 29, 1986 as amended, and Decree No. 2002-689 setting the conditions for the application of Book IV of the Commercial Code;  </w:t>
        <w:br/>
        <w:t xml:space="preserve">Having regard to the observations presented by the Government Commissioner;  </w:t>
        <w:br/>
        <w:t xml:space="preserve">Having regard to the other documents in the file;  </w:t>
        <w:br/>
        <w:t xml:space="preserve">The reporting member, the deputy general reporter, the Government Commissioner, and the representatives of SARL Produits Industriels Lorrains (PIL) heard during the session of December 11, 2002;  </w:t>
        <w:br/>
        <w:t xml:space="preserve">Adopts the following decision:  </w:t>
        <w:br/>
        <w:t xml:space="preserve">I. - Findings  </w:t>
        <w:br/>
        <w:t xml:space="preserve">A. - THE SECTOR OF ACTIVITY  </w:t>
        <w:br/>
        <w:t xml:space="preserve">1. Road castings serve to cover openings in the ground and to ensure an interface between underground networks for sanitation, electricity, gas, or others and the surface. There are two categories of road castings, ductile iron, which is more efficient and clearly dominant, and gray iron, which is less expensive but little used, and six classes of road castings based on their weight resistance (from least to most resistant: A15, B125, C250, D400, E600, F900).  </w:t>
        <w:br/>
        <w:t xml:space="preserve">2. The market for road castings in France is organized around national producers (Saint-Gobain Pont-à-Mousson, Sodif, Saint-Dizier, Muretaine de Fonderie-Dechaumont, Brousseval, Sonofoque), importers of ductile iron (Fondatel, PIL…) and national, regional, or departmental distributors, such as Descours et Cabaud, Big Mat, Point P, or Tout Faire, which constitute the interface between producers and end customers, including public customers.  </w:t>
        <w:br/>
        <w:t xml:space="preserve">B. - THE COMPANIES INVOLVED  </w:t>
        <w:br/>
        <w:t xml:space="preserve">3. The company PIL is engaged in the import and marketing of products for construction and public works, such as sanitary products, drawn products, PVC products and geotextiles, and road castings, the latter representing more than 50% of its activity. Its turnover was 45 million francs in 1998. The road castings imported by PIL are manufactured in China and Russia. According to PIL, these are mainly products classified B125 and C250, with the NF mark being required for higher resistance classes. The prices of its products are approximately 20% lower than those of the company Saint-Gobain PAM.  </w:t>
        <w:br/>
        <w:t xml:space="preserve">4. The company Pont-à-Mousson, whose corporate name has been "Saint-Gobain PAM" since June 20, 2000, is a 99% subsidiary of Saint Gobain. In 1999, the turnover achieved by PAM reached 4,094 million francs, of which 1,697,000 francs were generated in France. The workforce employed by the company amounted to 3,145 people. Specializing in the manufacture of ductile iron products, PAM is particularly positioned in the water supply pipeline segment, which represents 80% of its sales, with 117,000 tons in 1999.  </w:t>
        <w:br/>
        <w:t xml:space="preserve">5. The road casting products manufactured by the company Norfond, part of the Norinco group, represent 35 to 40% of the French market. They are marketed by a distribution company of the same group, Sodif.  </w:t>
        <w:br/>
        <w:t xml:space="preserve">C. - THE CONDEMNED PRACTICES  </w:t>
        <w:br/>
        <w:t xml:space="preserve">The difficulties of marketing to merchants and project owners  </w:t>
        <w:br/>
        <w:t xml:space="preserve">6. The company PIL claims that its sales of road castings to certain merchants (Descours et Cabaud, Point P, Bigmat, Tout Faire) are declining. These difficulties would be the result of pressures exerted by the company Saint-Gobain PAM and by the company Sodif, which would grant merchants favorable commercial conditions on the condition that they no longer source from PIL, and would denigrate PIL products.  </w:t>
        <w:br/>
        <w:t xml:space="preserve">7. The complainant also denounces a collusion between PAM and project owners, notably the departmental equipment directorates, aimed at imposing on suppliers, public works companies, and merchants the use of road casting products certified with the NF mark.  </w:t>
        <w:br/>
        <w:t xml:space="preserve">8. Saint-Gobain PAM products are marketed, for the most part, through merchants. The company does not directly bid on public market tenders. The main clients of Saint-Gobain PAM in 1998 were Point P, Descours et Cabaud, Samse, Libaud, and PUM. The company PIL particularly complains about the behavior of SMG, a subsidiary of the Descours et Cabaud group, and the Descours et Cabaud sales outlet in Bonneuil sur Marne, which have stopped purchasing its products.  </w:t>
        <w:br/>
        <w:t xml:space="preserve">9. The referencing center of the Descours et Cabaud group, Sogedesca, justifies the choice of road casting products it references as follows: "In terms of road castings, the NF mark is a guarantee of quality that is part of our strategic objectives. The NF EN 124 standard is basic. The NF mark is a commercial 'plus'. Our public prescribers, who define the specifications for our clients, may require the presence of the NF mark. We prefer to have it even if it is not mandatory. (...) French manufacturers greatly value the NF Voirie mark to differentiate themselves from importers."  </w:t>
        <w:br/>
        <w:t xml:space="preserve">10. Sogedesca also explains the reasons why it has not referenced PIL: "We met with the managers of PIL but we did not wish to have a privileged commercial relationship as it is an importer, thus a reseller and non-manufacturing intermediary (we could have gone ourselves to other countries); the range of PIL is limited; PIL is not certified with the 'NF' label. Furthermore, PIL is not a prescriber and does not have a sales force unlike Pont-à-Mousson or Sodif."  </w:t>
        <w:br/>
        <w:t xml:space="preserve">11. SMG, a subsidiary of the Descours et Cabaud group, states: "Our clients, sometimes out of overconfidence, require French standards. The end client is always a community. We would not refuse an order of PIL castings from a client. However, it would need to be of a sufficient quantity (half a truck, or even a full truck) otherwise it would result in additional transport costs. Furthermore, it is strongly advised to work with suppliers referenced by Sogedesca. (...) The ranges of PIL are very limited compared to those of PAM or Sodif."  </w:t>
        <w:br/>
        <w:t xml:space="preserve">12. The marketing director for the Île-de-France region of Point P and the sales outlets interviewed also explain the reasons that lead them to limit the supply of PIL products: "At Point P, we have a bit of PIL among others for castings (in Rhône-Alpes, in the East), I am not sure I want to work with them in the future: it will depend on the improvement of the follow-up and the quality of the products. I am satisfied with the services of PAM and Sodif. (...) I am not convinced of the follow-up and the quality of PIL products. The EN 124 standard is not a sufficient guarantee in my eyes in terms of consistency of quality and supply. I am not sure that the quality of the products can be monitored abroad. (...) The project manager is a prescriber but the company that carries out the work can influence. The manufacturer, by approaching the prescribers, ensures the promotion of its products. This is part of the determining factors. PIL does not have a sales force which can be detrimental to it. (...) The companies we work with have warehouses close to our sales outlets. PIL has never approached us. We only market products that comply with the NF standard. We have no requests for products that would not comply with French standards but would comply with other labels from EU member states."  </w:t>
        <w:br/>
        <w:t xml:space="preserve">13. Bigmat explains: "Installers and public works companies only want PAM for fear of losing contracts. The ties between PAM and project owners, sometimes very close, can condition demand according to these companies. Consequently, PIL is not often recommended. This is especially true for public contracts. But public contracts represent 90% of the activity... We have never had any pressure from Saint-Gobain PAM not to purchase PIL castings since we cannot purchase PAM products in the quantities that interest us or that would allow us to be competitive... PIL was regionally referenced in the East and Central-West in 1998. But since they did not manifest themselves, these references have not been renewed..."  </w:t>
        <w:br/>
        <w:t xml:space="preserve">14. The CEO of Tout Faire states: "PIL is not certified to the French NF EN 124 standards but they have a European standard which can pose problems for the DDE."  </w:t>
        <w:br/>
        <w:t xml:space="preserve">15. Regarding project owners, Article 272 of the Public Procurement Code specifies that: "Services are defined by reference to approved standards or other standards applicable in France under international agreements, in the conditions provided by Decree No. 84-74 of January 26, 1984 as amended setting the status of standardization."  </w:t>
        <w:br/>
        <w:t xml:space="preserve">16. The departmental directorates interviewed confirm the role played by standards: "The certificate of conformity to the standard and the additional quality requirements is provided by the use of the NF mark or an equivalent mark; in any case, it is up to the bidder to provide the project owner with proof of the conformity of its products to the specified requirements" (DDE of Saint-Étienne).  </w:t>
        <w:br/>
        <w:t>17. The position of the central commission for markets regarding equivalence is specified in its "recommendation T1-99 to public project owners, regarding the use of standards and certifications in specifications and the assessment of equivalences." This document invites public buyers to systematically introduce, in the various official documents and at all phases of tenders, clauses making the markets accessible to companies lacking the NF mark but able to claim compliance with</w:t>
      </w:r>
    </w:p>
    <w:p>
      <w:r>
        <w:rPr>
          <w:b/>
        </w:rPr>
        <w:t>[Pages 4–6]</w:t>
      </w:r>
    </w:p>
    <w:p>
      <w:r>
        <w:t xml:space="preserve">equivalent certificates of conformity. The evidence necessary for assessing equivalence must be provided by the bidding company.  </w:t>
        <w:br/>
        <w:t xml:space="preserve">19. Furthermore, AFNOR states: "Compliance with the EN 124 standard certified by a German (DIN EN 124) or British (BS EN 124) body is perfectly substitutable for the NF EN 124 standard."  </w:t>
        <w:br/>
        <w:t xml:space="preserve">The difficulties of certification to the NF-Voirie mark  </w:t>
        <w:br/>
        <w:t xml:space="preserve">20. The company PIL also complains about the behavior of the French Standardization Association (AFNOR), the only body authorized to issue a certificate of conformity to the European standard EN 124. It argues that the NF mark, by adding to the EN 124 standard, favors the maintenance of a quasi-monopoly by the companies Saint-Gobain PAM and Sodif in the road ironwork market. It emphasizes that these companies are represented within AFNOR.  </w:t>
        <w:br/>
        <w:t xml:space="preserve">The role of the French Standardization Association (AFNOR)  </w:t>
        <w:br/>
        <w:t xml:space="preserve">21. AFNOR, an association under the law of 1901, is placed under the supervision of the minister responsible for industry. The decree of January 26, 1984 governs its activities. AFNOR is managed by a general assembly and a board of directors that defines its policy and approves French standards. AFNOR is financed by both public funds (20%) and funds from its economic activities.  </w:t>
        <w:br/>
        <w:t xml:space="preserve">22. Two missions, corresponding to two legally distinct entities, are assigned to AFNOR:  </w:t>
        <w:br/>
        <w:t xml:space="preserve">• AFNOR itself is involved upstream in the processes of developing national, European, and international standards. It leads standardization committees bringing together concerned professionals, in partnership with the competent national authorities. AFNOR develops normative references in collaboration with economic actors but does not involve importers. The marks are the property of AFNOR and are registered by AFNOR with the National Institute of Industrial Property (INPI).  </w:t>
        <w:br/>
        <w:t xml:space="preserve">• AFNOR ensures the certification of products from companies to French, European, or international standards. This service is carried out by "AFNOR certification," a public limited company subsidiary of AFNOR, which holds an exclusive license to operate the NF marks. AFNOR issues the certificate of conformity but delegates the certification process to independent bodies (decree of January 26, 1984).  </w:t>
        <w:br/>
        <w:t xml:space="preserve">The relationship between the EN 124 standard and the NF-VOIRIE mark  </w:t>
        <w:br/>
        <w:t xml:space="preserve">23. At the European level, a standard, EN 124, has been defined, establishing minimum quality rules (construction principles, type tests, marking, quality control) for road castings. However, the marking "EN 124" on a product means that this product refers to the standard, but does not mean that it is certified as compliant with this mark. Compliance with this European standard must be attested, at the request of the producer, by the affixing of a national mark issued by a certification body accredited for this purpose.  </w:t>
        <w:br/>
        <w:t xml:space="preserve">24. In France, this is AFNOR, the only accredited body to certify products compliant with the EN 124 standard, by affixing the NF mark. The NF EN 124 standard is the simple national transcription of the European standard, just as BS EN 124 is for the United Kingdom and DIN EN 124 is for Germany.  </w:t>
        <w:br/>
        <w:t xml:space="preserve">25. However, the NF mark is only granted by AFNOR to road casting products if they meet the NF-VOIRIE mark, that is to say, on the one hand, the specifications of the European standard EN 124 and the international standards ISO 9001 and ISO 9002, and, on the other hand, additional specifications, including tests, reinforcing the applicable requirements in France. The certification regulation for the NF-Voirie mark, dated September 18, 2000, specifies that certification requests must be addressed to AFNOR Certification, which may delegate to Bureau Veritas Quality International (BVQI), the only body authorized to carry out tests and controls at the manufacturer. The general director of BVQI states: "We can consider that French standards, when they add requirements to European standards, in this case NF Voirie, can constitute an obstacle to trade to the extent that the contracting authority requires in the specifications the NF mark."  </w:t>
        <w:br/>
        <w:t xml:space="preserve">26. At the end of 2000, only French foundries had been audited: Sonofoque, Pont-à-Mousson, Norinco, Fonderie de Brousseval, Muretaine de fonderie, Fonderies de Saint Dizier, and only their products benefited from the NF-Voirie mark.  </w:t>
        <w:br/>
        <w:t xml:space="preserve">27. Within AFNOR, there are specific mark committees, advisory bodies associating professionals not only at the stage of developing the marks but also at the stage of their implementation. The specific committee for the NF-Voirie mark is composed of three colleges: five manufacturers, six user-specifiers (project owners from the DDE and local authorities), and six members representing technical organizations, including AFNOR and BVQI. This committee provides advisory opinions on new applications for the NF-Voirie mark.  </w:t>
        <w:br/>
        <w:t xml:space="preserve">The steps taken by the company PIL and the manufacturers from whom it imports products  </w:t>
        <w:br/>
        <w:t xml:space="preserve">28. The company PIL had its products tested for compliance with the EN 124 standard by the Technical Studies Center for Equipment of the East, as evidenced by reports dated November 26, 1999, declaring the tested products compliant with the EN 124 standard. It contests the independence of BVQI.  </w:t>
        <w:br/>
        <w:t xml:space="preserve">29. The factory in China, which manufactures the road castings imported by PIL, directly contacted BVQI, which, following four days of audits that took place in China, produced a certificate of conformity of the production to the EN 124 and ISO 9002 standards, dated April 19, 1999, issued by Mr. Xiaomin A. This certificate was subsequently invalidated by BVQI on the grounds that doubts could be raised about its authenticity, and, above all, that only AFNOR could mandate BVQI.  </w:t>
        <w:br/>
        <w:t xml:space="preserve">30. As for the road castings PIL imported from China and Ukraine, the head of exports from the Russian foundries of Cheboksry and Gomel, and the Ukrainian foundry of Kremenchuk, provided information to BVQI France on March 12, 1999, and then inquired on March 22, 1999, with AFNOR about the conditions for certification to EN 124. The visit to Paris by representatives of the concerned factories, scheduled for May 1999, could not take place due to the visa refusal imposed by the French embassy in Moscow. According to the company PIL, a trip to Moscow by representatives of AFNOR was requested but is not planned. However, the general director of BVQI states: "We can intervene for companies whose headquarters are abroad (we are present in 46 countries)."  </w:t>
        <w:br/>
        <w:t xml:space="preserve">The absence of equivalence between national marks  </w:t>
        <w:br/>
        <w:t xml:space="preserve">31. The company PIL argues that the products it imports benefit from certification to the British standard (BS EN 124) and the German standard (DIN EN 124) and that equivalence with the NF EN 124 standard should be recognized.  </w:t>
        <w:br/>
        <w:t>32. However, AFNOR states: "There is currently no formal recognition of equivalence between national conformity marks for the EN 124 standard. During a CEN (European Committee for Standardization) committee meeting, each standardization body claimed its specificity. None wants to ensure the substitutability of the marks. This can be considered an obstacle to trade. We have made attempts to sign recognition agreements, but in vain."</w:t>
      </w:r>
    </w:p>
    <w:p>
      <w:r>
        <w:t xml:space="preserve">II. - Discussion  </w:t>
        <w:br/>
        <w:t xml:space="preserve">33. Article L. 464-6 of the Commercial Code states: "When no practice likely to harm competition in the market is established, the Competition Council may decide, after the author of the referral and the Government Commissioner have been able to consult the file and make their observations, that there is no need to continue the procedure."  </w:t>
        <w:br/>
        <w:t xml:space="preserve">On the behavior of the company Pont-à-Mousson and the company Sodif towards traders,  </w:t>
        <w:br/>
        <w:t xml:space="preserve">34. The company PIL argues that, on the one hand, manufacturers would tie the commercial advantages they offer to traders to the fact that these traders refrain from sourcing from PIL and, on the other hand, they would disparage the products distributed by PIL to traders.  </w:t>
        <w:br/>
        <w:t xml:space="preserve">35. The examination of the sales conditions granted by the company Saint-Gobain PAM to traders revealed no clause likely to advantage traders who would have refrained from sourcing from PIL. In particular, there is no mention of any discount whose granting would be linked to the fact of not distributing PIL products. The sales conditions for Pont-à-Mousson cast iron pipes are also not linked to the purchase of road castings from the same producer.  </w:t>
        <w:br/>
        <w:t xml:space="preserve">36. Regarding the marketing of Norfond products by Sodif, the file contains no evidence to establish that the sales conditions granted to the trader SMG, part of the Descours and Cabaud group, would have been linked in any way to its relations with PIL.  </w:t>
        <w:br/>
        <w:t xml:space="preserve">37. Furthermore, the statements of traders do not report any disparaging actions carried out by the company Saint-Gobain PAM, or by Sodif, against PIL products.  </w:t>
        <w:br/>
        <w:t xml:space="preserve">38. In their statements, traders mention, on the other hand, various reasons that lead them not to source from PIL, or to limit their purchases, such as the fact that the products distributed by PIL do not benefit from the NF-Voirie mark or that the transport costs of these heavy products encourage sourcing from the nearest manufacturer.  </w:t>
        <w:br/>
        <w:t xml:space="preserve">39. It follows from the above that no element in the file allows demonstrating that the companies Pont-à-Mousson and Sodif exerted pressure on traders to favor the distribution of their products to the detriment of those imported by the company PIL.  </w:t>
        <w:br/>
        <w:t xml:space="preserve">On the behavior of the company Pont-à-Mousson towards project owners,  </w:t>
        <w:br/>
        <w:t xml:space="preserve">40. The applicant argues that the company Pont-à-Mousson colludes with project owners, particularly the departmental equipment directorates, so that the NF mark is favored in the specifications relating to road castings in the context of public procurement calls. It further argues that the products it imports have obtained German certification DIN EN 124 and British BS EN 124 and that, consequently, equivalence with the NF mark required in the specifications should be recognized.  </w:t>
        <w:br/>
        <w:t>41. The reference to approved standards is mandatory in the context of public procurement procedures. However, the Central Commission for Markets, in its "Recommendation T1-99 to public project owners, regarding the use of standards and certifications in specifications and the assessment of equivalences," has invited public buyers to systematically introduce clauses in the various official documents and at all phases of the calls for tenders, making the markets accessible to companies with the NF mark or those that can claim equivalent certificates of conformity.</w:t>
      </w:r>
    </w:p>
    <w:p>
      <w:r>
        <w:rPr>
          <w:b/>
        </w:rPr>
        <w:t>[Pages 7–8]</w:t>
      </w:r>
    </w:p>
    <w:p>
      <w:r>
        <w:t xml:space="preserve">42. The German certification, DIN EN 124, and the British certification, BS EN 124, attest to the compliance of the concerned products with the European standard EN 124, even in the absence of agreements related to the NF mark and providing for mutual recognition of marks between AFNOR, the only body authorized to conclude them, and these certifying bodies.  </w:t>
        <w:br/>
        <w:t xml:space="preserve">43. However, no element in the file allows establishing that any difficulties encountered by the company PIL with project owners, in getting them to accept that its products are certified EN 124 by certifying bodies other than AFNOR, are related to the fact that the company Pont-à-Mousson would have solicited project owners to require the NF mark and refuse to recognize the DIN EN 124 and BS EN 124 certifications, with the aim of favoring Pont-à-Mousson products and excluding PIL products.  </w:t>
        <w:br/>
        <w:t xml:space="preserve">On the behavior of AFNOR,  </w:t>
        <w:br/>
        <w:t xml:space="preserve">44. According to Article L. 410-1 of the Commercial Code: "The rules defined in this book apply to all activities of production, distribution, and services, including those carried out by public entities, particularly within the framework of public service delegations."  </w:t>
        <w:br/>
        <w:t xml:space="preserve">45. The company PIL denounces the systematic confusion maintained by public authorities between the NF mark and the EN 124 standard, as well as the fact that only AFNOR is authorized to certify compliance with the EN 124 standard by affixing the NF mark. It adds that the intention to impose an additional quality label to the standard is a means of preventing the importation and distribution of road castings, despite their compliance with European standards. The company PIL also argues that the lack of transparency in AFNOR's certification procedures and the inertia of this body have made it impossible to certify the products it imports to the national standard NF EN 124.  </w:t>
        <w:br/>
        <w:t xml:space="preserve">46. Article 15 of Decree No. 84-74 of January 26, 1984, establishing the status of standardization, states that "Compliance with standards is certified, at the request of the producer, by the affixing of a national mark granted by the French Standardization Association. The benefit of this mark is reserved for products and services for which the provisions laid down by the French Standardization Association have been respected."  </w:t>
        <w:br/>
        <w:t xml:space="preserve">47. The French standard NF EN 124 was approved on October 5, 1994, and, in accordance with its Article 9, the certificate of compliance with this standard implies the affixing of the logo of a certifying body.  </w:t>
        <w:br/>
        <w:t xml:space="preserve">48. The Council of State has ruled several times on the legal nature of standards. It distinguishes between approved standards, which are the result of an administrative decision, and registered standards. In a ruling dated October 14, 1991, the Council of State considered that when approving standards, on delegation from the board of directors of AFNOR, "the general director of this association does not merely express a recommendation intended for the economic, scientific, technical, and social partners mentioned in Article 1 of the said decree, but makes a decision that, due to the effects attached to it, has a regulatory character; thus, the legality of such a decision can be contested before the administrative judge."  </w:t>
        <w:br/>
        <w:t xml:space="preserve">49. Consequently, the decision to approve the NF EN 124 standard dated October 5, 1994, and the affixing by AFNOR of the NF mark, in order to attest to compliance with the NF EN 124 standard, pursuant to Article 15 of the decree of January 26, 1984, establishing the status of standardization, does not constitute an activity of production, distribution, and services and therefore does not fall within the scope of the Council's attribution competence, as defined in Article L. 410-1 of the Commercial Code.  </w:t>
        <w:br/>
        <w:t xml:space="preserve">50. It follows from all of the above that it is necessary to apply Article L. 464-6 of the same code.  </w:t>
        <w:br/>
        <w:t xml:space="preserve">DECISION  </w:t>
        <w:br/>
        <w:t xml:space="preserve">Single Article: There is no need to continue the procedure.  </w:t>
        <w:br/>
        <w:t xml:space="preserve">Deliberated on the oral report of Ms. Toulemont-Dakouré by Mr. Jenny, Vice-President, presiding over the session, Ms. Pasturel and Mr. Nasse, Vice-Presidents.  </w:t>
        <w:br/>
        <w:t xml:space="preserve">The Secretary of the Session, The President,  </w:t>
        <w:br/>
        <w:t xml:space="preserve">Thierry Poncelet Frédéric Jenny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