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https://www.autoritedelaconcurrence.fr/fr/decision/relative-une-saisine-de-la-societe-abaque-immobilier</w:t>
      </w:r>
    </w:p>
    <w:p>
      <w:r>
        <w:t>Pages translated : 2</w:t>
      </w:r>
    </w:p>
    <w:p/>
    <w:p>
      <w:r>
        <w:rPr>
          <w:b/>
        </w:rPr>
        <w:t>[Pages 1–2]</w:t>
      </w:r>
    </w:p>
    <w:p>
      <w:r>
        <w:t xml:space="preserve">COMPETITION COUNCIL  </w:t>
        <w:br/>
        <w:t xml:space="preserve">Decision No. 99-D-71 of December 1, 1999  </w:t>
        <w:br/>
        <w:t xml:space="preserve">regarding a referral by the company Abaque Immobilier  </w:t>
        <w:br/>
        <w:t xml:space="preserve">The Competition Council (permanent commission),  </w:t>
        <w:br/>
        <w:t xml:space="preserve">Having regard to the letter registered on April 20, 1998 under number F 1044, by which the company Abaque Immobilier referred to the Competition Council practices implemented by the companies Parko, Bancko Diffusion, and the former Charonnieras establishments;  </w:t>
        <w:br/>
        <w:t xml:space="preserve">Having regard to Ordinance No. 86-1243 of December 1, 1986, as amended, relating to the freedom of prices and competition and Decree No. 86-1309 of December 29, 1986, as amended, adopted for its application;  </w:t>
        <w:br/>
        <w:t xml:space="preserve">Having regard to the other documents in the file;  </w:t>
        <w:br/>
        <w:t xml:space="preserve">The rapporteur, the general rapporteur, the Government Commissioner, and Mr. Michel Rozier, manager of the company Abaque Immobilier, heard;  </w:t>
        <w:br/>
        <w:t xml:space="preserve">After deliberating in the absence of the rapporteur and the general rapporteur;  </w:t>
        <w:br/>
        <w:t xml:space="preserve">Considering that the company Abaque Immobilier has referred to the Competition Council practices implemented in the household linen distribution sector, which it considers prohibited by Article 7 of the ordinance of December 1, 1986;  </w:t>
        <w:br/>
        <w:t xml:space="preserve">Considering that the company Abaque Immobilier signed a franchise agreement for the distribution of household linen under the brand "Atout Blanc," successively operated by the companies Parco, Bancko Diffusion, and former Chardonnieras establishments; that, in its referral, it indicates that the various companies sent it goods that it had not ordered, that unsold stocks were taken back by the franchisor with a significant markdown, and that the goods were delivered, packaged, wrapped, and labeled with the indication of the selling price to customers;  </w:t>
        <w:br/>
        <w:t xml:space="preserve">Considering that under Article 19 of the ordinance of December 1, 1986: "The Competition Council may declare, by reasoned decision, the referral inadmissible if it considers that the facts invoked do not fall within its jurisdiction or are not supported by sufficiently probative elements";  </w:t>
        <w:br/>
        <w:t xml:space="preserve">Considering, on the one hand, that the "franchise" agreement, which was submitted with the referral, does not contain any anti-competitive clauses; that, on the other hand, the excess of deliveries made compared to the orders placed is not in itself contrary to the provisions of Title III of the ordinance of December 1, 1986; that finally, it is not asserted in the referral that it was impossible for the franchisee to modify the prices indicated on the labels upon delivery of the goods; that when questioned in the session on this last point, the representative of the company Abaque did not further mention such impossibility;  </w:t>
        <w:br/>
        <w:t xml:space="preserve">Considering that, under these conditions, it is appropriate to apply the provisions of Article 19 of the ordinance of December 1, 1986 and to declare the referral of the company Abaque Immobilier inadmissible,  </w:t>
        <w:br/>
        <w:t xml:space="preserve">Decides:  </w:t>
        <w:br/>
        <w:t xml:space="preserve">Sole Article: The referral of the company Abaque Immobilier is declared inadmissible.  </w:t>
        <w:br/>
        <w:t xml:space="preserve">Deliberated, on the report of Ms. Bleys, by Ms. Hagelsteen, president, Ms. Pasturel and Mr. Cortesse, vice-presidents.  </w:t>
        <w:br/>
        <w:t xml:space="preserve">The session secretary,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