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https://www.autoritedelaconcurrence.fr/fr/decision/relative-une-saisine-de-la-societe-abc-school</w:t>
      </w:r>
    </w:p>
    <w:p>
      <w:r>
        <w:t>Pages translated : 2</w:t>
      </w:r>
    </w:p>
    <w:p/>
    <w:p>
      <w:r>
        <w:rPr>
          <w:b/>
        </w:rPr>
        <w:t>[Pages 1–2]</w:t>
      </w:r>
    </w:p>
    <w:p>
      <w:r>
        <w:t xml:space="preserve">COMPETITION COUNCIL  </w:t>
        <w:br/>
        <w:t xml:space="preserve">Decision No. 98-D-75 of December 2, 1998  </w:t>
        <w:br/>
        <w:t xml:space="preserve">concerning a referral by the company ABC School  </w:t>
        <w:br/>
        <w:t xml:space="preserve">The Competition Council (permanent commission),  </w:t>
        <w:br/>
        <w:t xml:space="preserve">Having regard to the letter registered on February 10, 1998, under number F 1015, by which Mr. André Rosset referred to the Competition Council practices implemented by the Chamber of Commerce and Industry of Nice-Côte d'Azur (CCINCA), which he considers anti-competitive;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 xml:space="preserve">The rapporteur, the general rapporteur, and the Government Commissioner having been heard;  </w:t>
        <w:br/>
        <w:t xml:space="preserve">Considering that Mr. André Rosset, operating as a sole proprietorship a bilingual educational establishment named ABC School, states that the Chamber of Commerce and Industry of Nice-Côte d'Azur (CCINCA) took over the management of the English-language educational establishment named American International School (AIS) on September 1, 1994; that he asserts that this school is "subsidized by the CCINCA," that it is located in premises made available free of charge to the CCINCA by the Alpes-Maritimes department, and that consequently, ABC School suffers the effects of "unfair and illegal competition," a "practice that is linked to a concerted action of an anti-competitive nature between the AIS and the CCINCA," falling under the provisions of Article 7 of the aforementioned ordinance;  </w:t>
        <w:br/>
        <w:t xml:space="preserve">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 that under Article 27 of the same ordinance: "The Council cannot be seized of facts dating back more than three years if no act has been made to seek, establish, or sanction them";  </w:t>
        <w:br/>
        <w:t xml:space="preserve">Considering, firstly, that the CCINCA has been managing the AIS since September 1, 1994; that all the alleged facts related to this takeover were time-barred at the date of the referral; that consequently, the Competition Council cannot examine these practices; that secondly, by denouncing the management by the CCINCA of an educational establishment and the free provision of premises by the Alpes-Maritimes department, the author of the referral does not provide any element capable of establishing that the practice of which he claims to be a victim would result from an agreement or an abuse of a dominant position;  </w:t>
        <w:br/>
        <w:t xml:space="preserve">Considering that it follows from the above that it is necessary to apply the provisions of Article 19 of the ordinance of December 1, 1986,  </w:t>
        <w:br/>
        <w:t xml:space="preserve">Decides:  </w:t>
        <w:br/>
        <w:t xml:space="preserve">Sole Article. - The referral registered under number F 1015 is declared inadmissible.  </w:t>
        <w:br/>
        <w:t xml:space="preserve">Deliberated, on the oral report of Ms. Mouy, by Ms. Hagelsteen, President, Ms. Pasturel, Vice-President, and Messrs. Cortesse and Jenny, Vice-Presidents.  </w:t>
        <w:br/>
        <w:t xml:space="preserve">The General Rapporteur The President  </w:t>
        <w:br/>
        <w:t xml:space="preserve">Marie Picard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