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https://www.autoritedelaconcurrence.fr/fr/decision/relative-une-saisine-de-la-societe-active-enterprises-limited-concernant-les-pratiques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95-D-04 of January 10, 1995  </w:t>
        <w:br/>
        <w:t>concerning a referral by the company Active Enterprises Limited regarding practices implemented by the companies Nintendo and Bandaï France</w:t>
      </w:r>
    </w:p>
    <w:p>
      <w:r>
        <w:t>The Competition Council (permanent commission)</w:t>
      </w:r>
    </w:p>
    <w:p>
      <w:r>
        <w:t xml:space="preserve">Having regard to the letter registered on November 28, 1991, under number F 456, by which the company Active Enterprises Limited referred to the Competition Council practices implemented by the companies Nintendo and Bandaï France;  </w:t>
        <w:br/>
        <w:t xml:space="preserve">Having regard to Ordinance No. 86-1243 of December 1, 1986, as amended, relating to the freedom of prices and competition, and Decree No. 86-1309 of December 29, 1986, as amended, adopted for its application;  </w:t>
        <w:br/>
        <w:t xml:space="preserve">Having regard to the observations of the Government Commissioner;  </w:t>
        <w:br/>
        <w:t xml:space="preserve">Having regard to the other documents in the file;  </w:t>
        <w:br/>
        <w:t xml:space="preserve">Having regard to the letter from the company Active Enterprises Limited registered on October 17, 1994;  </w:t>
        <w:br/>
        <w:t xml:space="preserve">The rapporteur, the general rapporteur, and the Government Commissioner heard;  </w:t>
        <w:br/>
        <w:t xml:space="preserve">Considering that by letter of October 14, 1994, the company Active Enterprises Limited declared 'not wishing to continue the procedure';  </w:t>
        <w:br/>
        <w:t xml:space="preserve">Considering that there is no need for the council to take up the matter ex officio,  </w:t>
        <w:br/>
        <w:t xml:space="preserve">Decides:  </w:t>
        <w:br/>
        <w:t xml:space="preserve">Sole Article. - The file registered under number F 456 is closed.  </w:t>
        <w:br/>
        <w:t xml:space="preserve">Deliberated, on the oral report of Mr. François Vaissette, by Mr. Barbeau, president, Messrs. Cortesse and Jenny, vice-presidents.  </w:t>
        <w:br/>
        <w:t xml:space="preserve">The substitute general rapporteur, The president,  </w:t>
        <w:br/>
        <w:t xml:space="preserve">Marie Picard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