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https://www.autoritedelaconcurrence.fr/fr/decision/relative-une-saisine-de-la-societe-anhyspania</w:t>
      </w:r>
    </w:p>
    <w:p>
      <w:r>
        <w:t>Pages translated : 2</w:t>
      </w:r>
    </w:p>
    <w:p/>
    <w:p>
      <w:r>
        <w:rPr>
          <w:b/>
        </w:rPr>
        <w:t>[Pages 1–2]</w:t>
      </w:r>
    </w:p>
    <w:p>
      <w:r>
        <w:t xml:space="preserve">COMPETITION COUNCIL  </w:t>
        <w:br/>
        <w:t xml:space="preserve">Decision No. 00-D-90 of February 23, 2001  </w:t>
        <w:br/>
        <w:t xml:space="preserve">concerning a referral by the company Anhyspania  </w:t>
        <w:br/>
        <w:t xml:space="preserve">The Competition Council (standing committee),  </w:t>
        <w:br/>
        <w:t xml:space="preserve">Having regard to the letter registered on September 20, 1991, under number F 436, by which the company Anhyspania referred to the Competition Council practices it qualifies as contrary to the provisions of Article L.420-2 of Book IV of the Commercial Code;  </w:t>
        <w:br/>
        <w:t xml:space="preserve">Having regard to Book IV of the Commercial Code and Decree No. 86-1309 of December 29, 1986, as amended, adopted for the application of Ordinance No. 86-1243 of December 1, 1986;  </w:t>
        <w:br/>
        <w:t xml:space="preserve">Having regard to the observations presented by the Government Commissioner;  </w:t>
        <w:br/>
        <w:t xml:space="preserve">Having regard to the other documents in the file;  </w:t>
        <w:br/>
        <w:t xml:space="preserve">The rapporteur, the general rapporteur, the Government Commissioner heard during the session of December 20, 2000, the company Anhyspania having been regularly summoned;  </w:t>
        <w:br/>
        <w:t xml:space="preserve">Considering that the company Anhyspania has referred to the Competition Council practices implemented in the sector of production and distribution of anhydrite binder and ready-to-use anhydrite mortar by the companies Anhysol, Anhysol diffusion, Lafarge nouveaux matériaux and by Messrs. Girardet and Ceccaldi, respectively chairman of the board of directors of Anhysol diffusion and director of the company Anhysol;  </w:t>
        <w:br/>
        <w:t xml:space="preserve">Considering that the referring company claims that, on September 5, 1990, it was the victim of a refusal to sell anhydrite binder by the company Anhysol; that this practice, which led to its exclusion from the market of anhydrite binder and anhydrite mortar, constitutes an abuse of economic dependence of the group of companies formed by Anhysol, Anhysol diffusion and Lafarge nouveaux matériaux;  </w:t>
        <w:br/>
        <w:t xml:space="preserve">Considering that, to investigate this referral, the rapporteur drafted a request for investigation transmitted by the president of the Competition Council to the Director General of Competition, Consumer Affairs and Fraud Prevention, by letter of March 16, 1992;  </w:t>
        <w:br/>
        <w:t xml:space="preserve">Considering that the report established by the national directorate of competition investigations reached the Council on March 24, 1993;  </w:t>
        <w:br/>
        <w:t xml:space="preserve">Considering that this report was prepared following an investigation that resulted in the establishment of 22 minutes of declaration and inventory of the documents communicated on the basis of Article L. 450-3 of the Commercial Code;  </w:t>
        <w:br/>
        <w:t xml:space="preserve">Considering that the examination of these minutes shows that they only contain the pre-printed mention: "We have justified our quality and indicated the purpose of our investigation," without specifying what the purpose of said investigation was, nor referring to Title III and Article 47 of Ordinance No. 86-1243 of December 1, 1986;  </w:t>
        <w:br/>
        <w:t xml:space="preserve">Considering, moreover, that there are no extrinsic or intrinsic elements in the file allowing to conclude that the persons interviewed could, despite the insufficiency of the above mentions, be clearly informed of the purpose of the investigation;  </w:t>
        <w:br/>
        <w:t xml:space="preserve">Considering that the only mentions appearing on the minutes do not allow to ensure that the persons questioned benefited from the guarantee to which every person is entitled not to be forced to testify against themselves or to confess guilt;  </w:t>
        <w:br/>
        <w:t xml:space="preserve">Considering that, therefore, the statements and documents collected under these conditions must be excluded from the debates;  </w:t>
        <w:br/>
        <w:t xml:space="preserve">Considering that the passages of the administrative report that are established from the information drawn from these minutes and the documents annexed thereto cannot be used either;  </w:t>
        <w:br/>
        <w:t xml:space="preserve">Considering that the only documents remaining in the file do not contain elements allowing to establish proof of anti-competitive practices prohibited by Article L.420-2 of the Commercial Code, in the sector of production and distribution of binder and anhydrite mortar;  </w:t>
        <w:br/>
        <w:t xml:space="preserve">Considering, therefore, that it is appropriate to apply the provisions of Article L.464-6 of the Commercial Code,  </w:t>
        <w:br/>
        <w:t xml:space="preserve">Decides:  </w:t>
        <w:br/>
        <w:t xml:space="preserve">Sole Article: There is no need to continue the proceedings.  </w:t>
        <w:br/>
        <w:t xml:space="preserve">Deliberated, on the oral report of Ms. Daudret-John, by Ms. Hagelsteen, president, Mr. Cortesse, vice-president, and Mr. Lasserre, member, in place of Ms. Pasturel, vice-president, prevented.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