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https://www.autoritedelaconcurrence.fr/fr/decision/relative-une-saisine-de-la-societe-anonyme-theatre-de-la-renaissance-concernant-des-0</w:t>
      </w:r>
    </w:p>
    <w:p>
      <w:r>
        <w:t>Pages translated : 6</w:t>
      </w:r>
    </w:p>
    <w:p/>
    <w:p>
      <w:r>
        <w:rPr>
          <w:b/>
        </w:rPr>
        <w:t>[Pages 1–3]</w:t>
      </w:r>
    </w:p>
    <w:p>
      <w:r>
        <w:t xml:space="preserve">FRENCH REPUBLIC  </w:t>
        <w:br/>
        <w:t xml:space="preserve">Decision No. 95-D-21 of March 7, 1995  </w:t>
        <w:br/>
        <w:t>regarding a referral from the public limited company Théâtre de la Renaissance concerning practices of the Civil Society for the Collection and Distribution of Rights of Performing Artists of Music and Dance (Spedidam)</w:t>
      </w:r>
    </w:p>
    <w:p>
      <w:r>
        <w:t xml:space="preserve">Considering the letter registered on June 19, 1991, under number F 416, by which the public limited company Théâtre de la Renaissance referred to the Competition Council practices implemented by the Civil Society for the Collection and Distribution of Rights of Performing Artists of Music and Dance (Spedidam) that it considers anti-competitive;  </w:t>
        <w:br/>
        <w:t xml:space="preserve">Considering the treaty of March 25, 1957, as amended, establishing the European Community, and in particular its Articles 85 and 86;  </w:t>
        <w:br/>
        <w:t xml:space="preserve">Considering Ordinance No. 86-1243 of December 1, 1986, as amended, and Decree No. 86-1309 of December 29, 1986, as amended, taken for its application;  </w:t>
        <w:br/>
        <w:t xml:space="preserve">Considering the Labor Code;  </w:t>
        <w:br/>
        <w:t xml:space="preserve">Considering the Intellectual Property Code;  </w:t>
        <w:br/>
        <w:t xml:space="preserve">Considering the observations presented by the parties and by the Government Commissioner;  </w:t>
        <w:br/>
        <w:t xml:space="preserve">Considering Decision No. 93-D-22 of the Competition Council dated June 9, 1993;  </w:t>
        <w:br/>
        <w:t xml:space="preserve">Considering the other documents in the file;  </w:t>
        <w:br/>
        <w:t xml:space="preserve">The rapporteur, the general rapporteur, and the Government Commissioner having been heard, the company Théâtre de la Renaissance having been regularly summoned;  </w:t>
        <w:br/>
        <w:t>Adopts the decision based on the findings (I) and the reasons (II) set out below:</w:t>
      </w:r>
    </w:p>
    <w:p>
      <w:r>
        <w:t xml:space="preserve">I. - FINDINGS  </w:t>
        <w:br/>
        <w:t xml:space="preserve">A. - Market Characteristics  </w:t>
        <w:br/>
        <w:t>The neighboring rights of copyright are defined by the International Convention for the Protection of Performers, Producers of Phonograms and Broadcasting Organizations, signed in Rome on October 26, 1961, which the French Parliament authorized ratification by Law No. 86-1300 of December 23, 1986, and whose entry into force in France was set for July 3, 1987. France had already determined the modalities for exercising these rights in Title II of Law No. 85-660 of July 3, 1985, relating to copyright and the rights of performing artists, producers of phonograms and videograms, and audiovisual communication companies; Title IV of the said law relates to the societies for the collection and distribution of these rights. All these provisions have been codified in the Intellectual Property Code.</w:t>
      </w:r>
    </w:p>
    <w:p>
      <w:r>
        <w:t>The Spedidam, created on May 22, 1959, in the form of a civil society with the purpose of defending the rights of performing artists in terms of recording, broadcasting, or reuse of works, was granted authority following the entry into force of the law of July 3, 1985, to collect and distribute the remuneration of performing artists other than those whose names appear on the label of the phonogram or in the credits of the videogram or the program broadcast live.</w:t>
      </w:r>
    </w:p>
    <w:p>
      <w:r>
        <w:t>The rights exercised in this case by the Spedidam find their basis in the provisions of Article L. 212-2 of the Intellectual Property Code which states: "The performing artist has the right to respect for his name, his quality, and his performance. This inalienable and imprescriptible right is attached to his person. It is transferable to his heirs for the protection of the performance and memory of the deceased." The exercise of this right is subject to Article L. 212-3 of the Intellectual Property Code which states: "The fixation of his performance, its reproduction and its communication to the public, as well as any separate use of the sound and image of the performance when it has been fixed for both sound and image, are subject to the written authorization of the performing artist. This authorization and the remuneration it generates are governed by the provisions of Articles L. 762-1 and L. 762-2 of the Labor Code, subject to the provisions of the fourth paragraph of Article 19 below."</w:t>
      </w:r>
    </w:p>
    <w:p>
      <w:r>
        <w:t>Articles L. 214-1 and following of the Intellectual Property Code provide for "fair remuneration" for the benefit of performing artists and producers in the case where a phonogram published for commercial purposes is subject to broadcasting, cable distribution, or direct communication in a public place, provided it is not used in a performance; on the other hand, remuneration for private copying of phonograms and videograms due to authors, performing artists, and producers for the reproduction for private use of works fixed on these media (Book III, Title I, of the Intellectual Property Code).</w:t>
      </w:r>
    </w:p>
    <w:p>
      <w:r>
        <w:t>The Spedidam has also organized with the National Union of Music Artists of France (S.N.A.M.) a specific system intended to ensure respect for the rights of performing artists in the case of the use of recorded music in the context of a "live" performance. This system is based on the signing of an attendance sheet by the artists participating in the creation of a soundtrack intended for the sound reinforcement of a performance. This sheet is signed by all artists wishing to exercise their rights, whether or not they are members of the Spedidam. This sheet indicates that the use of the recorded tracks in the context of the session is limited to a single "destination"; among the eleven sections to be filled distinguishing destinations, five indicate that the use is subject to the prior agreement of the National Union of Music Artists of France (S.N.A.M.) and the Spedidam; these are the sections: "dramatic performance, choreographic performance, sound and light performance, variety performance, other destinations." The intervention of the Spedidam, as well as that of the S.N.A.M. for the issuance of the prior agreement for the use of the recording, is based on the mandate received from the artists participating in the recording.</w:t>
      </w:r>
    </w:p>
    <w:p>
      <w:r>
        <w:t>No general agreement exists between S.N.A.M. and Spedidam, on one hand, and the representative unions of theaters or performance venues, on the other hand; therefore, each user is offered an agreement called a 'collective agreement' granting authorization in the name and on behalf of the performing artists who participated in the recording to proceed with the sound reinforcement of the performance using the soundtrack in question. These agreements define the terms for calculating the remuneration due in exchange for this authorization by referring to a rate established by the board of directors of Spedidam on February 9, 1989.</w:t>
      </w:r>
    </w:p>
    <w:p>
      <w:r>
        <w:t>After deducting Spedidam's general expenses (17% of the total in 1991), the amounts collected are then distributed among the performing artists who participated in the recording in question, proportionally to their participation in that recording as evidenced by their initial fee.</w:t>
      </w:r>
    </w:p>
    <w:p>
      <w:r>
        <w:t>While performing artists would be practically unable to enforce the rights recognized to them by the law of July 3, 1985, the mandate given to the Spedidam, upon their membership or on a one-time basis at the time of signing the attendance sheet, establishes this collection society as the sole interlocutor with respect to users, namely the organizers of live performances. The Spedidam thus has a de facto monopoly in this market, which could only be challenged if musicians negotiated directly with users to transfer the exclusive right they hold over their performance, which is not the case in almost all instances.</w:t>
      </w:r>
    </w:p>
    <w:p>
      <w:r>
        <w:t>In its opinion of November 17, 1981, regarding practices followed by S.A.C.E.M. in its relations with discotheques, the Competition Commission equated the activity of rights collection societies to that of a service provider or an intermediary between two categories of "clients," on one hand, the users of works, and on the other hand, the authors and performers of those works.</w:t>
      </w:r>
    </w:p>
    <w:p>
      <w:r>
        <w:t>The market to be considered is, in this case, that of the collection of rights of performing artists or performers, other than soloists, who participated in the recording of a soundtrack or a commercial phonogram subsequently used in the context of a "live" performance.</w:t>
      </w:r>
    </w:p>
    <w:p>
      <w:r>
        <w:t xml:space="preserve">B. - The Practices Denounced  </w:t>
        <w:br/>
        <w:t>The public limited company Théâtre de la Renaissance, which had a piece of stage music recorded in September 1990, has since then raised a plea of inadmissibility against the monetary claims of Spedidam and S.N.A.M., which are based on the signing of the attendance sheet by forty-four musicians who participated in the recording.</w:t>
      </w:r>
    </w:p>
    <w:p>
      <w:r>
        <w:t>In parallel with the judicial dispute opposing the parties, the Théâtre de la Renaissance referred to the Competition Council the practices of Spedidam which it qualifies as an abuse of dominant position in that this society would take advantage of a monopoly to impose discriminatory and arbitrary conditions. It characterizes the alleged abuse by the following elements:</w:t>
      </w:r>
    </w:p>
    <w:p>
      <w:r>
        <w:rPr>
          <w:b/>
        </w:rPr>
        <w:t>[Pages 4–6]</w:t>
      </w:r>
    </w:p>
    <w:p>
      <w:r>
        <w:t xml:space="preserve">1° The Spedidam would impose the conditions of its authorization through a unilateral act even though the user does not have the opportunity to discuss them;  </w:t>
        <w:br/>
        <w:t xml:space="preserve">2° The Spedidam would impose rates calculated independently of the actual use of the recorded music;  </w:t>
        <w:br/>
        <w:t xml:space="preserve">3° The tariff conditions imposed by the Spedidam would lead to a remuneration that bears no reasonable relation to the benefit the user derives from the stage music. In this regard, the Spedidam's rate for performers would be approximately ten times higher than that of S.A.C.E.M. for music authors;  </w:t>
        <w:br/>
        <w:t>4° Furthermore, this rate would be abnormally higher than that practiced in other countries of the European Community, which would characterize abusive behavior within the meaning of Article 86 of the Treaty of Rome, by imposing on contracting parties unfair transaction conditions.</w:t>
      </w:r>
    </w:p>
    <w:p>
      <w:r>
        <w:t>The Théâtre de la Renaissance concludes that the practices of the Spedidam hinder the functioning of competition in such a way that no competitor can offer a significant alternative to the producers of performances.</w:t>
      </w:r>
    </w:p>
    <w:p>
      <w:r>
        <w:t xml:space="preserve">C. - Requests for additional information  </w:t>
        <w:br/>
        <w:t xml:space="preserve">By its aforementioned decision of June 9, 1993, the council ordered a supplementary investigation, which led to a consultation with the European Commission and a request for information from the Théâtre de la Renaissance.  </w:t>
        <w:br/>
        <w:t xml:space="preserve">a) Consultation with the European Commission  </w:t>
        <w:br/>
        <w:t xml:space="preserve">The European Commission was consulted, by letter dated July 19, 1993, to ascertain whether the protection of neighboring rights derived from the Rome Convention was effectively ensured in the Member States of the European Community and, if so, to know of any comparative study that existed on the level of deductions made on the turnover of event organizers as well as on the level of remuneration paid to performing artists.  </w:t>
        <w:br/>
        <w:t xml:space="preserve">The European Commission did not provide any information, and in particular no comparative study on the rates.  </w:t>
        <w:br/>
        <w:t xml:space="preserve">b) The request addressed to the Théâtre de la Renaissance  </w:t>
        <w:br/>
        <w:t>Furthermore, within the framework of the powers conferred upon it by Articles 45 and following of the ordinance of December 1, 1986, the rapporteur requested the applicant company, by letter dated June 23, 1993, to kindly provide any information it might have in support of its allegation that the Spedidam's rate for performing artists would be approximately ten times higher than that of S.A.C.E.M. for music authors.</w:t>
      </w:r>
    </w:p>
    <w:p>
      <w:r>
        <w:t xml:space="preserve">II. - BASED ON THE FINDINGS ABOVE, THE COUNCIL  </w:t>
        <w:br/>
        <w:t xml:space="preserve">Considering that it is established that the Spedidam, due to the choice made by performing artists to grant it a mandate to defend their professional interests, holds a de facto monopoly in the market for the collection of rights of performing artists or executants who participated in the recording of a soundtrack or phonogram subsequently used in the context of a 'live' performance; that this de facto monopoly is reflected in the payment by the organizer of the 'live' performance of a remuneration whose principle is derived from the provisions of Article L. 212-3 of the Intellectual Property Code and whose collection by the artists could not be easily implemented individually;  </w:t>
        <w:br/>
        <w:t xml:space="preserve">Considering that within the framework of the mandate it holds from the performing artists, the Spedidam applies, in the collective agreement it proposes to the user, a rate set by its board of directors, in accordance with its statutes and which it is not alleged does not correspond to the practices of the profession; that it is not established by the investigation that this rate has been applied discriminatorily to potential users of recorded music; that moreover, in light of the various elements on which it is based, it tends to favor the conclusion of five-year agreements rather than agreements per performance, takes into account the capacity of the venues and the ticket prices, and grants more favorable conditions in the case of employing musicians in the performance as well as in the case where an original soundtrack is recorded rather than using a commercially sold phonogram; that all these parameters are objective in nature or correspond to the desire to promote live music in a performance, in accordance with the mission of supporting the creation and dissemination of 'live' performances defined by the legislator concerning societies for the collection and distribution of rights; that, therefore, it is not established that by applying these methods of setting the rates for neighboring rights, the Spedidam has engaged in an abusive exploitation of its dominant position;  </w:t>
        <w:br/>
        <w:t xml:space="preserve">Considering, furthermore, that the Théâtre de la Renaissance cannot effectively invoke the fact that the rates charged would be imposed by the Spedidam independently of the actual use of the recorded music, since the method of setting these rates takes into account the number of performances and the duration of the musical work used; that the circumstance that the rate applied by the Spedidam, assuming it is established, would result in a deduction approximately ten times higher than that made by S.A.C.E.M. is of no consequence, since these two rates concern the remuneration for different types of performances;  </w:t>
        <w:br/>
        <w:t xml:space="preserve">Considering, finally, that if the Théâtre de la Renaissance asserts that the practices of the Spedidam would also be prohibited by the provisions of Article 86 of the Treaty establishing the European Community, the investigation did not establish the excessive nature of the rate applied by the Spedidam in France compared to the rates practiced in other countries of the European Community;  </w:t>
        <w:br/>
        <w:t>Considering that it follows from all of the above that the practices denounced by the Théâtre de la Renaissance cannot be regarded as constituting an abuse of a dominant position either within the meaning of Article 8 of the ordinance of December 1, 1986, or within the meaning of Article 86 of the Treaty establishing the European Community,</w:t>
      </w:r>
    </w:p>
    <w:p>
      <w:r>
        <w:t xml:space="preserve">Decides:  </w:t>
        <w:br/>
        <w:t xml:space="preserve">Single Article. - It is not established that the Spedidam has violated the provisions of Article 8 of the ordinance of December 1, 1986 or Article 86 of the Treaty establishing the European Community.  </w:t>
        <w:br/>
        <w:t xml:space="preserve">Deliberated on the report of Mr. Claude Duboz, by Mr. Barbeau, president, and Messrs. Blaise, Gicquel, Pichon, Robin, Sargos, and Urbain, members.  </w:t>
        <w:br/>
        <w:t xml:space="preserve">The substitute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