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https://www.autoritedelaconcurrence.fr/fr/decision/relative-une-saisine-de-la-societe-au-lys-de-france</w:t>
      </w:r>
    </w:p>
    <w:p>
      <w:r>
        <w:t>Pages translated : 2</w:t>
      </w:r>
    </w:p>
    <w:p/>
    <w:p>
      <w:r>
        <w:rPr>
          <w:b/>
        </w:rPr>
        <w:t>[Pages 1–2]</w:t>
      </w:r>
    </w:p>
    <w:p>
      <w:r>
        <w:t xml:space="preserve">COMPETITION COUNCIL  </w:t>
        <w:br/>
        <w:t xml:space="preserve">Decision No. 00-D-41 of September 20, 2000  </w:t>
        <w:br/>
        <w:t xml:space="preserve">concerning a referral by the company Au Lys de France  </w:t>
        <w:br/>
        <w:t xml:space="preserve">The Competition Council (standing committee),  </w:t>
        <w:br/>
        <w:t xml:space="preserve">Having regard to the letter registered on April 18, 2000, under number F 1228, by which the company Au Lys de France referred to the Competition Council practices implemented by Aéroports de Paris;  </w:t>
        <w:br/>
        <w:t xml:space="preserve">Having regard to Ordinance No. 86-1243 of December 1, 1986, as amended, relating to the freedom of prices and competition, and Decree No. 86-1309 of December 29, 1986, as amended, adopted for its application;  </w:t>
        <w:br/>
        <w:t xml:space="preserve">Having regard to the documents in the file;  </w:t>
        <w:br/>
        <w:t xml:space="preserve">The rapporteur, the general rapporteur, the Government Commissioner, and the representative of the company Au Lys de France heard during the session of July 19, 2000;  </w:t>
        <w:br/>
        <w:t xml:space="preserve">After deliberation outside the presence of the rapporteur and the general rapporteur;  </w:t>
        <w:br/>
        <w:t xml:space="preserve">Considering that the referring company, which has been engaged since 1974 in a commercial activity of selling confectionery and chocolate in terminal No. 1 of Roissy Charles de Gaulle airport, under a temporary occupation agreement of the public airport domain entered into with Aéroports de Paris, claims that the contractual fee related to this occupation of the public domain is excessive and discriminatory since the transfer to terminal No. 2 of this airport of Japan Air Lines, whose passengers constitute a significant part of its clientele; that the refusal to reduce the amount of this fee would constitute an abuse of a dominant position; that it alleges, concurrently, that the refusal by Aéroports de Paris to grant its request for a concession, in order to carry out its activity in terminal No. 2 of Roissy Charles de Gaulle airport, would also constitute an abuse of a dominant position;  </w:t>
        <w:br/>
        <w:t xml:space="preserve">Considering that under Article 19 of Ordinance No. 86-1243 of December 1, 1986: "The Competition Council may declare, by reasoned decision, the referral inadmissible if it considers that the facts invoked do not fall within its jurisdiction or are not supported by sufficiently probative elements" and that under Article 53 of the same ordinance "The rules defined in this ordinance apply to all activities of production, distribution, and services, including those carried out by public entities, particularly within the framework of public service delegation agreements";  </w:t>
        <w:br/>
        <w:t xml:space="preserve">Considering that, in its decision of October 18, 1999 ADP, the Conflict Tribunal held that the decisions of Aéroports de Paris "related to the management of the public domain constitute the exercise of public power prerogatives" and that the practices of Aéroports de Paris that are inseparable from it fall solely within the jurisdiction of the administrative court; that, in its ruling of May 16, 2000 NAVSA, the Court of Cassation stated: "But considering that the decisions by which public entities or private entities entrusted with a public service carry out the mission assigned to them and implement public power prerogatives, which may constitute acts of production, distribution, and services within the meaning of Article 53 of Ordinance No. 86-1243 of December 1, 1986 falling within its scope, do not fall under the jurisdiction of the Competition Council unless these bodies intervene by their decisions outside of this mission or do not implement any public power prerogative";  </w:t>
        <w:br/>
        <w:t xml:space="preserve">Considering that the determination of the level of fees related to the occupation of the public domain is part of the acts of management of the public domain involving public power prerogatives, the assessment of which falls solely within the jurisdiction of the administrative court; that the same applies to decisions refusing to grant a right of occupation of the public domain; that, therefore, the practices invoked, which are not separable from the administrative acts in question, do not fall under the jurisdiction of the Competition Council;  </w:t>
        <w:br/>
        <w:t xml:space="preserve">Considering that it follows from the above that it is necessary to apply the provisions of Article 19 of Ordinance No. 86-1243 of December 1, 1986,  </w:t>
        <w:br/>
        <w:t xml:space="preserve">DECIDES:  </w:t>
        <w:br/>
        <w:t xml:space="preserve">Sole Article.- The referral registered under number F 1228 is declared inadmissible.  </w:t>
        <w:br/>
        <w:t xml:space="preserve">Deliberated, on the oral report of Mr. Guedj, by Mr. Jenny, Vice-President, presiding over the session, Mrs. Pasturel and Mr. Cortesse, Vice-Presidents.  </w:t>
        <w:br/>
        <w:t xml:space="preserve">The session secretary The Vice-President,  </w:t>
        <w:br/>
        <w:t xml:space="preserve">presiding over the session  </w:t>
        <w:br/>
        <w:t xml:space="preserve">Sylvie Grando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