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https://www.autoritedelaconcurrence.fr/fr/decision/relative-une-saisine-de-la-societe-cabinet-affaires-et-recouvrement-lencontre-de-la</w:t>
      </w:r>
    </w:p>
    <w:p>
      <w:r>
        <w:t>Pages translated : 3</w:t>
      </w:r>
    </w:p>
    <w:p/>
    <w:p>
      <w:r>
        <w:rPr>
          <w:b/>
        </w:rPr>
        <w:t>[Pages 1–3]</w:t>
      </w:r>
    </w:p>
    <w:p>
      <w:r>
        <w:t xml:space="preserve">Decision No. 02-D-24 of March 27, 2002  </w:t>
        <w:br/>
        <w:t xml:space="preserve">regarding a referral from the company Cabinet affaires et recouvrement  </w:t>
        <w:br/>
        <w:t xml:space="preserve">against the company Buroservices  </w:t>
        <w:br/>
        <w:t xml:space="preserve">The Competition Council (Section I),  </w:t>
        <w:br/>
        <w:t xml:space="preserve">Considering the letters registered on May 25, 2001 under number F 1312 and on October 25, 2001 under number M 290, by which Ms. Marret, manager of the company Cabinet affaires et recouvrement (hereinafter CAR), referred to the Council discriminatory practices that she attributes to the company Buroservices and a request for interim measures;  </w:t>
        <w:br/>
        <w:t xml:space="preserve">Considering Book IV of the Commercial Code relating to price freedom and competition and Decree No. 86-1309 of December 29, 1986 as amended, setting the conditions for the application of Ordinance No. 86-1243 of December 1, 1986;  </w:t>
        <w:br/>
        <w:t xml:space="preserve">The reporting judge, the deputy general reporter, the Government Commissioner, as well as the representatives of the company CAR heard during the session of January 29, 2002;  </w:t>
        <w:br/>
        <w:t xml:space="preserve">Considering that Article L. 462-8 of the Commercial Code in its wording resulting from Law No. 2001-419 of May 15, 2001, provides in its first paragraph that "the Competition Council may declare, by reasoned decision, the referral inadmissible if it considers that the facts invoked do not fall within the scope of its competence," and that it states in its second paragraph that the Council "may reject the referral by reasoned decision when it considers that the facts invoked are not supported by sufficiently probative elements";  </w:t>
        <w:br/>
        <w:t xml:space="preserve">Considering that the referring company states that it was conducting its activity in an office numbered 306, located at 114 rue des Pyrénées in the 20th arrondissement of Paris, under a service provision contract with the provision of premises, dated June 30, 1998; that by letter dated February 11, 2000, the company Buroservices, with which it had concluded this contract, abruptly threatened it with termination of the contract and simultaneous interruption of the electricity supply; that the contract was indeed terminated on February 21, 2000, and that from that date, the mail of the company D2 Mécanic, a subsidiary of the company CAR, was diverted; that subsequently, the company Buroservices removed the commercial sign of the company CAR from the intercom and from the signage board in the building's hall; that these actions constitute discriminatory and anti-competitive practices;  </w:t>
        <w:br/>
        <w:t xml:space="preserve">Considering that the referring company adds that the company Buroservices sent false clients to its premises, intercepted and diverted telephone communications, and diverted a significant portion of its mail; that Buroservices thus abused the situation of economic dependence in which CAR finds itself in relation to it;  </w:t>
        <w:br/>
        <w:t xml:space="preserve">Considering that, in its letter dated October 25, 2001, the company CAR further states that Maître Cherki, a bailiff and therefore a "competitor in amicable debt collection," sent it orders to proceed with a seizure-sale and the eviction from office 306, that, by judgment rendered on September 10, 2001, the enforcement judge of the Tribunal de grande instance of Paris granted the request of the company CAR and ordered the company Buroservices to pay it damages, but that the latter opposes the execution of the judgment by fictitiously renting office 306;  </w:t>
        <w:br/>
        <w:t xml:space="preserve">Considering that, in its referral dated May 25, 2001, the company CAR requests the Council to "note and declare the nullity of the lease agreement of June 30, 1998 (...)", to "order Buroservices to cease its anti-competitive, discriminatory, and abusive practices," to "order Buroservices to return all mail intended for the companies CAR and D2 Mécanic (...)" and to impose on Buroservices "in view of the compensation for the damage suffered (...) a financial penalty for compensatory damages not less than 260,000 F"; that, in its letter dated October 25, 2001, the company CAR requests the Council to pronounce interim measures and injunctions "to return immediately to the state prior to February 1, 2000," orders "the bailiff to restore office 306" and imposes on Buroservices a financial penalty of 35,000 F per month in compensation for its average unrealized turnover and 300,000 F to compensate clients, suppliers, and the tax administration;  </w:t>
        <w:br/>
        <w:t xml:space="preserve">Considering that the request presented by the company CAR concerns, on the one hand, the termination of the service provision contract with the provision of premises binding it to the company Buroservices and, on the other hand, practices that would have been implemented by Buroservices in the context of this contract termination;  </w:t>
        <w:br/>
        <w:t xml:space="preserve">But considering, on the one hand, that the assessment of the validity of the termination of a commercial contract does not fall within the competence of the Competition Council;  </w:t>
        <w:br/>
        <w:t xml:space="preserve">Considering, on the other hand, that none of the elements produced in support of the referral allows one to think that the company Buroservices would be in a dominant position in the market for the provision of professional services or in the market for the rental of professional offices in Paris, or in the Paris region, nor that the company CAR would be, in relation to it, in a situation of economic dependence within the meaning of Article L. 420-2, paragraph 2, of the Commercial Code; that indeed, even if the termination of the contract were abusive, the company CAR has, in Paris or in the Paris region, numerous equivalent solutions allowing it to continue its activity in other premises; that consequently, the alleged practices, even if established, cannot be qualified under the provisions of Article L. 420-2 of the Commercial Code; that, moreover, no element of the file suggests that practices constituting anti-competitive agreements would have been implemented in this case;  </w:t>
        <w:br/>
        <w:t>Considering that it follows from the above that the referral must be declared inadmissible as it concerns the validity of the termination of the contract and, in the absence of sufficiently probative elements supporting the alleged facts, it must be rejected for the remainder;</w:t>
      </w:r>
    </w:p>
    <w:p>
      <w:r>
        <w:t xml:space="preserve">DECIDES  </w:t>
        <w:br/>
        <w:t xml:space="preserve">Article 1 - The referral is declared inadmissible as it concerns the validity of the termination of the service provision contract with the provision of premises concluded between the company Buroservices and the company CAR;  </w:t>
        <w:br/>
        <w:t xml:space="preserve">Article 2 - The referral is rejected for the remainder.  </w:t>
        <w:br/>
        <w:t xml:space="preserve">Deliberated on the oral report of Ms. Chaulet-Philippe, reporting judge, by Mr. Nasse, vice-president, presiding over the session, Ms. Mader-Saussaye and Ms. Perrot, Mr. Bargue, Mr. Bidaud, Mr. Charriere-Bournazel, Mr. Lasserre, and Mr. Piot, members.  </w:t>
        <w:br/>
        <w:t xml:space="preserve">The secretary of the session, The vice-president, presiding over the session,  </w:t>
        <w:br/>
        <w:t xml:space="preserve">Mr. Thierry Poncelet Mr. Philippe Nasse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