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https://www.autoritedelaconcurrence.fr/fr/decision/relative-une-saisine-de-la-societe-chenil-service</w:t>
      </w:r>
    </w:p>
    <w:p>
      <w:r>
        <w:t>Pages translated : 3</w:t>
      </w:r>
    </w:p>
    <w:p/>
    <w:p>
      <w:r>
        <w:rPr>
          <w:b/>
        </w:rPr>
        <w:t>[Pages 1–3]</w:t>
      </w:r>
    </w:p>
    <w:p>
      <w:r>
        <w:t>COMPETITION COUNCIL</w:t>
        <w:br/>
        <w:t>Decision No. 98-D-38 of June 16, 1998</w:t>
        <w:br/>
        <w:t>regarding a referral from the company Chenil service</w:t>
        <w:br/>
        <w:t>The Competition Council (permanent commission),</w:t>
        <w:br/>
        <w:t>Considering the letter registered on February 4, 1998, under number F 1013, by which the company Chenil service referred to the Competition Council facts relating to the management of the animal pound of the Val d’Oise department;</w:t>
        <w:br/>
        <w:t>Considering Ordinance No. 86-1243 of December 1, 1986, as amended, relating to price and competition freedom and Decree No. 86-1309 of December 29, 1986, as amended, taken for its application;</w:t>
        <w:br/>
        <w:t>Considering the observations presented by the company Chenil service;</w:t>
        <w:br/>
        <w:t>The rapporteur, the general rapporteur, the Government commissioner, and the representative of the company Chenil service heard;</w:t>
        <w:br/>
        <w:t>Considering that the company Chenil service states that, on January 29, 1980, the Val d’Oise department and the Society for the Protection of Animals entered into an agreement regarding the management of the public service of animal pound for the entire department, the duration of which was set to one year, tacitly renewable; that, under this agreement, the Society for the Protection of Animals undertakes to "receive, shelter, maintain, euthanize or return under the conditions provided by law" domestic carnivores captured on public roads by "the departmental fire and rescue service" and, in return, the department pays the Society for the Protection of Animals a fixed grant that is adjustable once a year; that subsequently, the General Council of Val d’Oise, taking into account "the evolution of the number of stray animals and to improve the functioning of this pound activity," decided, on November 18, 1996, to proceed with the acquisition of premises located in Orgeval; that this deliberation was followed by the signing, on January 22, 1997, of a tripartite agreement between the General Council, the Union of Mayors of Val d’Oise, and the Society for the Protection of Animals, the purpose of which is "to regulate the free provision (...) of premises for the benefit of the SPA as well as the terms of funding for the services rendered by this organization"; that under this agreement the premises are acquired by the Val d’Oise department; that, in the form of a contribution fund, the Society for the Protection of Animals participates to the extent of 20% in this purchase in return, for ten years, for a free provision of the premises by the department; that, to ensure the management of the pound, the Society for the Protection of Animals receives, on the one hand, an operating grant paid by the Union of Mayors of Val d’Oise, calculated on the basis of a cost of one franc per inhabitant, and, on the other hand, an annual complementary grant, adjustable of 500,000 F allocated by the General Council; that the Society for the Protection of Animals, for its part, undertakes to cover any operating deficits of the pound or the shelter and to accept a reduction in the department's grant in the event of a management surplus exceeding 10% of the pound's budget;</w:t>
        <w:br/>
        <w:t>Considering that the company Chenil service argues that this agreement, which would fall within the legal framework of the delegation of public service, "disregards the provisions set forth by law no. 93-122 of January 29, 1993, relating to the transparency of economic life and public procedures" and notably the provisions of articles 38, 40, 42, 45, and 47 of this text; that it further argues that this agreement "clearly contravenes the aforementioned legal provisions reiterated in articles L. 1411-1 and following of the general code of local authorities"; that it adds that "moreover, the chosen contractual arrangement is subject to criminal sanction," "the offense of favoritism (...) being undeniably constituted"; that finally, the company Chenil Service asserts that this agreement "develops anti-competitive practices that fall under the provisions of article 7 of Ordinance No. 86-1243 of December 1, 1986";</w:t>
        <w:br/>
        <w:t>Considering that under the terms of article 19 of the ordinance of December 1, 1986: "The Competition Council may declare, by reasoned decision, the referral inadmissible if it considers that the facts invoked do not fall within its jurisdiction or are not supported by sufficiently probative elements";</w:t>
        <w:br/>
        <w:t>Considering, first, that the decisions made by the General Council of Val d’Oise and the Union of Mayors of Val d’Oise to make premises available to the Society for the Protection of Animals, allowing the latter to execute the public service of managing the departmental pound as well as to provide a grant for the operation of this facility, do not constitute a production or service activity within the meaning of article 53 of the ordinance of December 1, 1986; that furthermore, the assessment of the legality of the tripartite agreement of January 22, 1997, in light of the law of January 29, 1993, relating to the transparency of economic life and public procedures, as well as the determination of the conditions for organizing this public service do not fall within the jurisdiction of the Competition Council; that it is up to the company Chenil service, if it believes it is justified, to refer the matter to the competent jurisdiction for consideration;</w:t>
        <w:br/>
        <w:t>Considering, secondly, that in support of its request, the company Chenil service merely challenges "the contractual arrangement" without providing any element relating to an economic behavior of the operators likely to constitute a practice prohibited by the ordinance of December 1, 1986, separable from the agreement and independent of the organization of the administrative public service for managing the pound of Val d’Oise;</w:t>
        <w:br/>
        <w:t>Considering that it follows from the above that it is necessary to apply the provisions of article 19 of the ordinance of December 1, 1986,</w:t>
        <w:br/>
        <w:t>Decides</w:t>
        <w:br/>
        <w:t>Sole Article - The referral registered under number F 1013 is declared inadmissible.</w:t>
        <w:br/>
        <w:t>Deliberated, on the oral report of Ms. Véronique Eloy, by Mr. Barbeau, president, Mr. Cortesse, vice-president, and Mr. Rocca, member, designated in place of Mr. Jenny, vice president, prevented.</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