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https://www.autoritedelaconcurrence.fr/fr/decision/relative-une-saisine-de-la-societe-citecable</w:t>
      </w:r>
    </w:p>
    <w:p>
      <w:r>
        <w:t>Pages translated : 2</w:t>
      </w:r>
    </w:p>
    <w:p/>
    <w:p>
      <w:r>
        <w:rPr>
          <w:b/>
        </w:rPr>
        <w:t>[Pages 1–2]</w:t>
      </w:r>
    </w:p>
    <w:p>
      <w:r>
        <w:t xml:space="preserve">FRENCH REPUBLIC  </w:t>
        <w:br/>
        <w:t xml:space="preserve">Decision No. 92-D-65 of December 8, 1992  </w:t>
        <w:br/>
        <w:t xml:space="preserve">regarding a referral by the company Citécâble  </w:t>
        <w:br/>
        <w:t xml:space="preserve">The Competition Council (Section II),  </w:t>
        <w:br/>
        <w:t xml:space="preserve">Having regard to the letter registered on March 8, 1991, under number F 393, by which the company Citécâble referred to the Competition Council practices of the Société des auteurs, compositeurs et éditeurs de musique (S.A.C.E.M.), the Société pour l'administration du droit de reproduction mécanique des auteurs, compositeurs et éditeurs de musique (S.D.R.M.), the Société civile des auteurs multimédia (S.C.A.M.), the Société civile des auteurs et compositeurs dramatiques (S.A.C.D.), the Société pour la propriété artistique des dessins et modèles (S.P.A.D.E.M.), the Société des auteurs dans les arts graphiques et plastiques (A.D.A.G.P.) and the companies Communication-développement, Compagnie générale de vidéocommunication and Lyonnaise Communications regarding the determination of the rights of representation and reproduction of works from the repertoire of authors' societies on cable networks of videocommunication;  </w:t>
        <w:br/>
        <w:t xml:space="preserve">Having regard to Ordinance No. 86-1243 of December 1, 1986, relating to price freedom and competition, as amended, together with Decree No. 86-1309 of December 29, 1986, as amended, taken for its application;  </w:t>
        <w:br/>
        <w:t xml:space="preserve">Having regard to the opinion of the Conseil supérieur de l'audiovisuel;  </w:t>
        <w:br/>
        <w:t xml:space="preserve">Having regard to the letters from the company Citécâble registered on March 11, 1992, and November 25, 1992;  </w:t>
        <w:br/>
        <w:t xml:space="preserve">The rapporteur, the general rapporteur, the Government commissioner heard;  </w:t>
        <w:br/>
        <w:t xml:space="preserve">Considering that by the aforementioned letters registered on March 11, 1992, and November 25, 1992, the company Citécâble declared its withdrawal of the referral;  </w:t>
        <w:br/>
        <w:t>Considering that there is no need for the council to take up the matter ex officio,</w:t>
      </w:r>
    </w:p>
    <w:p>
      <w:r>
        <w:t xml:space="preserve">Decides:  </w:t>
        <w:br/>
        <w:t xml:space="preserve">Single Article. - The file registered under number F 393 is closed.  </w:t>
        <w:br/>
        <w:t xml:space="preserve">Adopted on the report of Mr. Paitre, by Messrs. Béteille, Vice-President, presiding in place of Mr. Pineau, Vice-President, prevented, Blaise, Cortesse, Gaillard, Sargos, and Urbain, members.  </w:t>
        <w:br/>
        <w:t xml:space="preserve">The general rapporteur, The Vice-President, presiding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