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https://www.autoritedelaconcurrence.fr/fr/decision/relative-une-saisine-de-la-societe-communication-media-services</w:t>
      </w:r>
    </w:p>
    <w:p>
      <w:r>
        <w:t>Pages translated : 3</w:t>
      </w:r>
    </w:p>
    <w:p/>
    <w:p>
      <w:r>
        <w:rPr>
          <w:b/>
        </w:rPr>
        <w:t>[Pages 1–3]</w:t>
      </w:r>
    </w:p>
    <w:p>
      <w:r>
        <w:t xml:space="preserve">FRENCH REPUBLIC  </w:t>
        <w:br/>
        <w:t xml:space="preserve">Decision No. 94-D-62 of December 14, 1994.  </w:t>
        <w:br/>
        <w:t xml:space="preserve">Concerning a referral from the company Communication Media Services.  </w:t>
        <w:br/>
        <w:t xml:space="preserve">The Competition Council (permanent commission),  </w:t>
        <w:br/>
        <w:t xml:space="preserve">Having regard to the letter registered on June 2, 1992, by which the company Communication Media Services (C.M.S.) referred to the Competition Council a clause included in the sales conditions of the advertising office (O.D.A.) concerning the commissioning of advertising agencies;  </w:t>
        <w:br/>
        <w:t xml:space="preserve">Having regard to Ordinance No. 86-1243 of December 1, 1986, as amended, concerning price and competition freedom and Decree No. 86-1309 of December 29, 1986, as amended, taken for its application;  </w:t>
        <w:br/>
        <w:t xml:space="preserve">Having regard to Decision No. 94-D-21 of March 22, 1994, of the Competition Council concerning practices of the advertising office, exclusive manager of advertising in the directories of France Télécom;  </w:t>
        <w:br/>
        <w:t xml:space="preserve">Having regard to the observations presented by the company (C.M.S.) and by the Government Commissioner;  </w:t>
        <w:br/>
        <w:t xml:space="preserve">Having regard to the other documents in the file;  </w:t>
        <w:br/>
        <w:t xml:space="preserve">The rapporteur, the general rapporteur, the Government Commissioner, and the representatives of the company C.M.S. heard:  </w:t>
        <w:br/>
        <w:t xml:space="preserve">Adopts the decision based on the findings (I) and the reasons (II) set out below:  </w:t>
        <w:br/>
        <w:t xml:space="preserve">I. - FINDINGS  </w:t>
        <w:br/>
        <w:t xml:space="preserve">The company Communication Media Services (C.M.S.), established in February 1991 by former executives of the O.D.A., published, in November 1991 and in the Paris region, local telephone directories called 'Les pages Soleil' which, according to the referring company, are 'directly competing with the yellow pages published by France Télécom and whose advertising management is entrusted to the advertising office (O.D.A.)'.  </w:t>
        <w:br/>
        <w:t xml:space="preserve">The company C.M.S. argues that in April 1992, the O.D.A. implemented new 'collaboration conditions with advertising agencies' which provided that '(...) the commissioning by the O.D.A. of advertising agencies is determined based on the formula:  </w:t>
        <w:br/>
        <w:t xml:space="preserve">- '10% of the turnover achieved for edition N increased or decreased (as the case may be) by 20% of the variation in turnover achieved for this edition compared to the previous edition; - the commission rate necessary for the final calculations is determined by the ratio: commission of the edition/turnover of the edition; - in the event that the commission rate calculated or determined by the above formula is less than 10%, the first 500,000 F of turnover will be commissioned at 10%, provided, however, that the turnover of edition N is not less than 75% of the turnover of the previous edition;  </w:t>
        <w:br/>
        <w:t xml:space="preserve">- the final calculation of the commission for each advertising agency will be established at the end of the sales campaign for each edition. However, for the sake of simplification, a provisional rate of 10% will be applied until the final calculation indicated above;  </w:t>
        <w:br/>
        <w:t xml:space="preserve">- the turnover of edition N is the turnover achieved by the advertising agency for this edition. The turnover of the previous edition is the turnover achieved by the agency for this previous edition, increased by the turnover of the previous edition of new advertisers of the agency for edition N. The mention of advertiser cited above corresponds to a legal entity (legal person or individual) whose name, business name, or phone number already appears in a paid insertion O.D.A. for the previous edition. Thus, the change of signatory, for the same company, or the grouping of companies already advertisers, leads to the consideration of the turnover achieved by these companies, in whatever form, for the previous edition.'  </w:t>
        <w:br/>
        <w:t xml:space="preserve">Before the implementation of this system, agencies were commissioned based on 10% of the turnover achieved, except for orders concerning clients already in the O.D.A. portfolio. In this case, agencies were only compensated starting from the second year. In practice, the new system applied by the O.D.A. until the entry into force of Law No. 93-122 of January 29, 1993, known as the 'Sapin Law', resulted in the elimination of any remuneration to agencies whose turnover had decreased by about 30% during a fiscal year compared to the previous fiscal year.  </w:t>
        <w:br/>
        <w:t xml:space="preserve">In its referral letter, the company C.M.S. requests the Council to 'note that the new stipulation of the 'general conditions' of the O.D.A. applied to its relations with advertising agencies determining the mode of commissioning of said agencies constitutes an anti-competitive practice and must be declared null with an injunction to the O.D.A. to remove it.'  </w:t>
        <w:br/>
        <w:t xml:space="preserve">II. - BASED ON THE FINDINGS ABOVE, THE COUNCIL  </w:t>
        <w:br/>
        <w:t xml:space="preserve">Considering that the Competition Council, in examining the disputed clause mentioned above and its application during the period covered by this referral, considered, in its Decision No. 94-D-21 of March 22, 1994, that 'while commissioning agencies, in the first year, for orders from clients already in the O.D.A. portfolio may prove beneficial for the agencies, this modification cannot in any way justify the decision to eliminate all remuneration to agencies whose annual turnover had decreased by about 30%; that this unjustified sales condition, imposed by a company in a dominant position, which receives a commission, regardless of the variation in its turnover, constitutes, given the other obstacles to market access, an abuse referred to in the provisions of Article 8 of the Ordinance of December 1, 1986';  </w:t>
        <w:br/>
        <w:t xml:space="preserve">Considering that the company C.M.S., which states in its written observations that 'the company C.M.S. can only note that the Competition Council, in its decision dated March 22, 1994, effectively condemned the clause denounced in referral F 511, qualifying it, as the company C.M.S. suggested, as an abuse of dominant position by the O.D.A.', indicates that it 'intends to seek redress before the judicial courts' insofar as it is 'obvious that such a practice has caused serious commercial harm to the company C.M.S.';  </w:t>
        <w:br/>
        <w:t xml:space="preserve">But considering that the Competition Council has already ruled on the anti-competitive nature of the clause subject to this referral; that, moreover, it does not have the authority to declare null, on the basis of Article 9 of the Ordinance of December 1, 1986, 'any commitment, agreement, or contractual clause relating to a practice prohibited by Articles 7 and 8'; that there is therefore no need for the Council to rule again on said clause,  </w:t>
        <w:br/>
        <w:t xml:space="preserve">Decides:  </w:t>
        <w:br/>
        <w:t xml:space="preserve">Sole Article. - There is no need to continue the procedure.  </w:t>
        <w:br/>
        <w:t xml:space="preserve">Deliberated, on the report of Mr. Jean-René Bourhis, by Mr. Barbeau, president, Messrs. Cortesse and Jenny, vice-presidents.  </w:t>
        <w:br/>
        <w:t xml:space="preserve">The substitute general rapporteur The president  </w:t>
        <w:br/>
        <w:t xml:space="preserve">Marie Picard Charles Barbeau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