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https://www.autoritedelaconcurrence.fr/fr/decision/relative-une-saisine-de-la-societe-des-pompes-funebres-de-la-liberte</w:t>
      </w:r>
    </w:p>
    <w:p>
      <w:r>
        <w:t>Pages translated : 2</w:t>
      </w:r>
    </w:p>
    <w:p/>
    <w:p>
      <w:r>
        <w:rPr>
          <w:b/>
        </w:rPr>
        <w:t>[Pages 1–2]</w:t>
      </w:r>
    </w:p>
    <w:p>
      <w:r>
        <w:t xml:space="preserve">FRENCH REPUBLIC  </w:t>
        <w:br/>
        <w:t xml:space="preserve">Decision No. 94-D-58 of November 8, 1994  </w:t>
        <w:br/>
        <w:t xml:space="preserve">concerning a referral by the company Pompes funèbres de la liberté  </w:t>
        <w:br/>
        <w:t xml:space="preserve">The Competition Council (permanent commission),  </w:t>
        <w:br/>
        <w:t xml:space="preserve">Having regard to the letter registered on December 3, 1993, under number F 640, by which the company Pompes funèbres de la liberté referred to the Competition Council practices implemented by the company Pompes funèbres générales in the departments of Hauts-de-Seine, Seine-Saint-Denis, and Val-de-Marne;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and the Government Commissioner heard, the company Pompes funèbres de la liberté having been duly summoned;  </w:t>
        <w:br/>
        <w:t xml:space="preserve">Considering that the company Pompes funèbres de la liberté states that the company Pompes funèbres générales entered into a contract with the intermunicipal union of the suburbs of Paris for funeral services in 1992 and that the contractual services concerning, on the one hand, the funeral vehicle and, on the other hand, the bearers would be subject to a flat-rate price reflecting a single VAT rate of 5.5 percent in violation of tax legislation; that this would result in an artificial decrease in the price of the services offered by the concessionaire, guilty of unfair competition and misappropriation of public funds;  </w:t>
        <w:br/>
        <w:t xml:space="preserve">Considering that under Article 19 of the ordinance of December 1, 1986: "The Competition Council may declare, by reasoned decision, the referral inadmissible if it considers that the facts invoked do not fall within the scope of its competence or are not supported by sufficiently probative elements";  </w:t>
        <w:br/>
        <w:t xml:space="preserve">Considering that by merely alleging the application of a reduced VAT rate on all services offered by the concessionaire of the funeral service, the company Pompes funèbres de la liberté provides no element to establish that the facts invoked would be likely to fall within the scope of Articles 7 and 8 of the ordinance of December 1, 1986; that the Competition Council is not competent to interpret tax legislation and regulations, nor to ensure their compliance; that if the company Pompes funèbres de la liberté complains of a situation of unfair competition and contests the application made in this case of the general tax code, it is up to it to refer the matter to the competent courts;  </w:t>
        <w:br/>
        <w:t xml:space="preserve">Considering that it follows from the above that it is necessary to apply the aforementioned provisions of Article 19 of the ordinance of December 1, 1986,  </w:t>
        <w:br/>
        <w:t xml:space="preserve">Decides:  </w:t>
        <w:br/>
        <w:t xml:space="preserve">Sole Article. - The referral registered under number F 640 is declared inadmissible.  </w:t>
        <w:br/>
        <w:t xml:space="preserve">Deliberated, on the oral report of Ms. Marie Picard, by Messrs. Barbeau, president, Jenny and Cortesse, vice-presidents.  </w:t>
        <w:b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