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https://www.autoritedelaconcurrence.fr/fr/decision/relative-une-saisine-de-la-societe-detudes-et-de-souscription-dassurances-sesa-concernant</w:t>
      </w:r>
    </w:p>
    <w:p>
      <w:r>
        <w:t>Pages translated : 2</w:t>
      </w:r>
    </w:p>
    <w:p/>
    <w:p>
      <w:r>
        <w:rPr>
          <w:b/>
        </w:rPr>
        <w:t>[Pages 1–2]</w:t>
      </w:r>
    </w:p>
    <w:p>
      <w:r>
        <w:t xml:space="preserve">FRENCH REPUBLIC  </w:t>
        <w:br/>
        <w:t xml:space="preserve">Decision No. 04-D-41 of August 4, 2004  </w:t>
        <w:br/>
        <w:t>concerning a referral by the Société d’Études et de Souscription d’Assurances (SESA) regarding the classic car insurance market</w:t>
      </w:r>
    </w:p>
    <w:p>
      <w:r>
        <w:t>The Competition Council (Section II),</w:t>
      </w:r>
    </w:p>
    <w:p>
      <w:r>
        <w:t xml:space="preserve">Having regard to the letter registered on November 17, 1999, under number F 1183, by which the Société d’Études et de Souscription Automobile (SESA) referred to the Competition Council practices implemented by Mr. Alain X..., director of the publications La vie de l’auto, la vie de la moto, Auto-Rétro, Rétroviseur, and Moto Légende and partner of the SARL Légende Assurance, and by the following companies:  </w:t>
        <w:br/>
        <w:t xml:space="preserve">• SA Elvea-La vie de l’Auto, responsible for the publications La vie de l’Auto and La vie de la moto;  </w:t>
        <w:br/>
        <w:t xml:space="preserve">• SA SAMVA, responsible for the publication of the magazine Auto Rétro;  </w:t>
        <w:br/>
        <w:t xml:space="preserve">• Sarl Retro-Viseur, responsible for the publication of the magazines Rétroviseur and Moto Légende;  </w:t>
        <w:br/>
        <w:t>• SARL Légende Assurance.</w:t>
      </w:r>
    </w:p>
    <w:p>
      <w:r>
        <w:t xml:space="preserve">Having regard to the observations of the government commissioner  </w:t>
        <w:br/>
        <w:t xml:space="preserve">Having regard to the other documents in the file;  </w:t>
        <w:br/>
        <w:t xml:space="preserve">The rapporteur, the deputy general rapporteur, and the government commissioner heard during the session of July 7, 2004, the company SESA having been duly summoned;  </w:t>
        <w:br/>
        <w:t>Adopts the following decision:</w:t>
      </w:r>
    </w:p>
    <w:p>
      <w:r>
        <w:t xml:space="preserve">1. By letter registered on November 17, 1999, the Société d’Études et de Souscription Automobile (SESA) referred to the Competition Council practices implemented by Mr. Alain X..., director of the publications La vie de l’auto, la vie de la moto, Auto-Rétro, Rétroviseur, and Moto Légende and partner of the SARL Légende Assurance, and by the following companies:  </w:t>
        <w:br/>
        <w:t xml:space="preserve">• SA Elvea-La vie de l’Auto, responsible for the publications La vie de l’Auto and La vie de la moto;  </w:t>
        <w:br/>
        <w:t xml:space="preserve">• SA SAMVA, responsible for the publication of the magazine Auto Rétro;  </w:t>
        <w:br/>
        <w:t xml:space="preserve">• Sarl Retro-Viseur, responsible for the publication of the magazines Rétroviseur and Moto Légende;  </w:t>
        <w:br/>
        <w:t>• SARL Légende Assurance.</w:t>
      </w:r>
    </w:p>
    <w:p>
      <w:r>
        <w:t>2. The referring company, which wished to develop a classic car insurance activity, complained about the refusal to publish its advertisements that was opposed to it by five publications dedicated to these vehicles. According to the SESA, these titles represented, taken together, nearly 80% of the circulation of the press dedicated to classic vehicles, and were published by a press group, which was itself linked to a company that offered insurance for classic vehicles, the company Légende Assurances. In support of this argument, the referring party argued that Mr. Alain X..., director of publications of the five press titles in question, was, at the time of the facts, a partner of Légende Assurances.</w:t>
      </w:r>
    </w:p>
    <w:p>
      <w:r>
        <w:t>3. The referring party stated that by preventing it from making its rates known through advertising, Légende Assurances and the publications directed by Mr. Alain X... were conducting a concerted action that violated the provisions of Article L. 420-1 of the Commercial Code. It also argued that the magazines directed by Mr. Alain X... formed a group that was in a dominant position regarding the information disseminated to classic vehicle enthusiasts and that the refusal to publish SESA's advertisements constituted an abuse of dominant position aimed at restricting the free play of competition in the market for used vehicle insurance. According to the SESA, this practice was contrary to the provisions of Article L. 420-2 of the Commercial Code.</w:t>
      </w:r>
    </w:p>
    <w:p>
      <w:r>
        <w:t>4. Article L. 462-7 of the Commercial Code, reiterating the provisions of Article 27 of Ordinance No. 86-1243 of December 1, 1986, states that: "The Council cannot be seized of facts dating back more than three years if no act has been made to seek, establish or sanction them."</w:t>
      </w:r>
    </w:p>
    <w:p>
      <w:r>
        <w:t>5. In this case, since May 17, 2000, the date on which Mr. Alain X... was heard, a period of more than three years has elapsed without the course of the limitation being interrupted by an act aimed at the search, establishment, or sanction of the reported facts.</w:t>
      </w:r>
    </w:p>
    <w:p>
      <w:r>
        <w:t>6. The limitation is therefore acquired, in application of Article L. 462-7 of the Commercial Code, and there is no need, consequently, to continue the procedure.</w:t>
      </w:r>
    </w:p>
    <w:p>
      <w:r>
        <w:t xml:space="preserve">DECISION  </w:t>
        <w:br/>
        <w:t xml:space="preserve">Single Article - There is no need to continue the procedure.  </w:t>
        <w:br/>
        <w:t xml:space="preserve">Deliberated, on the oral report of Ms. Aloy, by Mr. Jenny, Vice-President, Ms. Béhar-Touchais, and Mr. Gauron, members.  </w:t>
        <w:br/>
        <w:t xml:space="preserve">The session secretary, The Vice-President, presiding over the session,  </w:t>
        <w:br/>
        <w:t xml:space="preserve">Christine Charron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