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https://www.autoritedelaconcurrence.fr/fr/decision/relative-une-saisine-de-la-societe-flavelab</w:t>
      </w:r>
    </w:p>
    <w:p>
      <w:r>
        <w:t>Pages translated : 3</w:t>
      </w:r>
    </w:p>
    <w:p/>
    <w:p>
      <w:r>
        <w:rPr>
          <w:b/>
        </w:rPr>
        <w:t>[Pages 1–3]</w:t>
      </w:r>
    </w:p>
    <w:p>
      <w:r>
        <w:t xml:space="preserve">COMPETITION COUNCIL  </w:t>
        <w:br/>
        <w:t xml:space="preserve">Decision No. 00 - MC -16 of November 7, 2000  </w:t>
        <w:br/>
        <w:t xml:space="preserve">regarding a referral from the company Flavelab  </w:t>
        <w:br/>
        <w:t xml:space="preserve">The Competition Council, (permanent commission),  </w:t>
        <w:br/>
        <w:t xml:space="preserve">Having regard to the letter registered on July 21, 2000 under number F 1257 and M 274 by which the company Flavelab referred to the Competition Council practices of the company Glaxo Wellcome and requested the issuance of interim measures;  </w:t>
        <w:br/>
        <w:t xml:space="preserve">Having regard to Book IV of the Commercial Code and Decree No. 86-1309 of December 29, 1986 as amended, taken for the application of Ordinance No. 86-1243 of December 1, 1986;  </w:t>
        <w:br/>
        <w:t xml:space="preserve">Having regard to the letter requesting information from the designated rapporteur for this case, sent by fax on August 7, 2000 to the company GlaxoWellcome;  </w:t>
        <w:br/>
        <w:t xml:space="preserve">Having regard to the response from the company Glaxo Wellcome sent by fax on August 22, 2000;  </w:t>
        <w:br/>
        <w:t xml:space="preserve">Having regard to the request for business secrecy submitted by Me Henin, on behalf of the company Glaxo Wellcome, dated August 25, 2000 for information relating to the aforementioned correspondence;  </w:t>
        <w:br/>
        <w:t xml:space="preserve">Having regard to the negative decision on business secrecy No. 00-DSA-4 of August 28, 2000;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companies Flavelab and Glaxo Wellcome heard during the session of September 27, 2000;  </w:t>
        <w:br/>
        <w:t xml:space="preserve">On the admissibility of the referral on the merits  </w:t>
        <w:br/>
        <w:t xml:space="preserve">Considering that the company Flavelab, which markets generic medicines, referred to the Competition Council on July 21, 2000 practices implemented by the company Glaxo Wellcome, which would attempt to evict it from the injectable Cefuroxime market, on which the company Glaxo Wellcome would be in a dominant position; that the alleged practices would consist of abusively low prices, misinformation practices towards hospitals regarding the existence of a generic, and tied selling practices;  </w:t>
        <w:br/>
        <w:t xml:space="preserve">Considering that Flavelab's Cefuroxime is a generic medicine, a copy of the "princeps" medicine marketed since 1980 by Glaxo Wellcome Laboratories under the name Zinnat and for which these laboratories obtained a patent, then a supplementary protection certificate whose precise expiration date is currently the subject of a dispute pending before the Court of Appeal of Paris;  </w:t>
        <w:br/>
        <w:t>Considering, first, that it does not fall to the Competition Council to rule on the compliance of the marketing of Flavelab's generic products with the Intellectual Property Code; that, if a company, even in a dominant position, can defend the rights it derives from holding a patent, it can only do so by resorting to legal means and not to anti-competitive practices; that in any case, some of the practices denounced are subsequent to the date from which it is undisputed that the marketing of a generic was legally possible; that, secondly, when seized with a request for interim measures, the Council does not have to rule on the potentially unlawful nature of the practices it is seized of in light of Title II of Book IV of the Commercial Code, but only to assess whether the allegations contained in the referral on the merits are supported by sufficiently probative elements, within the meaning of Article L. 464-1 of the said code, to allow it to</w:t>
      </w:r>
    </w:p>
    <w:p>
      <w:r>
        <w:t xml:space="preserve">retain that it is not excluded that the reported practices may constitute infringements on competition in the market;  </w:t>
        <w:br/>
        <w:t xml:space="preserve">Considering that the applicant company believes that the product market is that of injectable Cefuroxime, an antibiotic from the beta-lactam family of the second-generation cephalosporins group, whose primary indication is the prophylaxis of infections that may occur during certain surgical procedures; that the company Glaxo disputes this market definition and considers that the market should be defined more broadly, either by including all antibiotics with the same indications, or by considering the entire family of cephalosporins, or by taking into account only two second-generation cephalosporins that both have the same indications, namely Cefuroxime and Cefamandole;  </w:t>
        <w:br/>
        <w:t xml:space="preserve">But considering that it appears from the file that, for one of the markets concerned by the referral, the hospital of Meaux specifically ordered Zinnat, which indicates that the prescribing doctors of this hospital considered that the Cefuroxime molecule, marketed by Glaxo under the name Zinnat, was not substitutable with other molecules, belonging for example to the same group of second-generation cephalosporins; that it further appears from the discussions in the session that clinics and hospitals, within the framework of their prophylactic policy and considering the unforeseen resistances developed by certain germs, seek to acquire several different antibiotics, which cannot therefore be considered as fully substitutable; that it results from these findings that it cannot be excluded that the relevant market is that of Cefuroxime, a market that includes Zinnat and at least the generic marketed by Flavelab under the name Cefuroxime Flavelab; that the turnover of Glaxo Wellcome for injectable Zinnat was, in 1999, 29.9 million francs compared to 1.2 million francs for Flavelab for Cefuroxime; that it appears from these elements that it is not excluded that Glaxo Wellcome is in a dominant position in the Cefuroxime market;  </w:t>
        <w:br/>
        <w:t xml:space="preserve">Considering that the company Flavelab argues, first, that Glaxo Wellcome practices, at least on certain occasions, and since competition has appeared in the market, particularly low prices and that such a policy towards hospitals or hospital purchasing groups aims to evict it from the Cefuroxime market; that it is established jurisprudence that a practice of low prices can only be qualified as abusive if it has the object or can have the effect of eliminating an operator from the market in question; that, in accordance with community jurisprudence (AKZO judgment of the CJEU of July 3, 1991) and national jurisprudence, the intent to evict can be presumed from the observation that the prices charged are below the average variable costs; that the variable cost is established from all costs that have a direct relationship with the quantities sold and that evolve according to the quantities; that, in accordance with the jurisprudence (decision No. 98-MC-16 of December 18, 1998 relating to a request for interim measures presented by the company Toffolutti), this cost price of the product includes at least the cost of the product which corresponds either to the production cost consisting of the cost of raw materials increased by the cost of energy necessary for production for a company that manufactures its products, or to the purchase cost of the product from a supplier in the event that the company resorts to a subcontractor; that in this case, Glaxo Wellcome Laboratories indicated that they source from a subcontractor and communicated to the rapporteur, by letter dated July 22, 2000, their average purchase cost for the year 1999; that this was respectively 5.85 francs for Zinnat 750 mg and 12.10 francs for Zinnat 1.5 g; that, when comparing this purchase cost of the product to the selling prices proposed by Glaxo Wellcome during various calls for tenders, such as that made with Générale de Santé which groups the clinics of Paris, for the period from April 1, 1999 to March 31, 2000, or the calls for tenders made with the University Hospital Center (CHU) of Bordeaux and with that of Tours (covering the same periods), namely: 5 francs for Zinnat 750 mg and 10 francs for Zinnat 1.5 g for Générale de Santé; 4.90 francs for Zinnat 750 mg and 9.80 francs for Zinnat 1.5 g for CHU of Bordeaux and finally 0.10 francs for Zinnat 750 mg and 0.20 francs for Zinnat 1.5 g for CHU of Tours, it is noted that the selling prices were below the purchase cost of the product and therefore below its variable cost; that there is therefore a serious indication that, under certain circumstances, the selling prices of Zinnat would have been below the average variable costs; that it is therefore not excluded that the prices charged could be predatory;  </w:t>
        <w:br/>
        <w:t xml:space="preserve">Considering that the applicant company alleges, secondly, that Glaxo Wellcome does not hesitate to claim that there is no competing generic product to Zinnat and that the dissemination of this information would lead hospitals to use the procedure provided for in Article 312 bis of the Public Procurement Code, that is to say to negotiate directly with Glaxo, without prior competition; that in support of this allegation, the applicant company indicates that, although it offered the CHU of Meaux (contract from January 1 to December 31, 1999) Cefuroxime at a price lower than that of Glaxo, this hospital chose Glaxo Wellcome specifying that Zinnat was without competition; that the applicant company adds that the Regional Mixed Group of Public Procurement of hospitals and public establishments of the Alsace Region, as well as the Purchasing Group for the department of Seine et Marne (for contracts awarded for the period from January 1 to December 31, 2000) also indicated that they would use this type of procedure;  </w:t>
        <w:br/>
        <w:t xml:space="preserve">Considering that the applicant company argues, thirdly, that Glaxo Wellcome grants discounts in the case of tied sales; that in support of its allegation it produces a document dated November 12, 1997, emanating from Glaxo, addressed to the CHU of Lille, which indicates that if the CHU orders both Zinnat (a patented medicine belonging to Glaxo at the time of the order) and Cefamandole, a competing medicine, the hospital will benefit from 14% of free units of Zinnat, or 18,228 ampoules, which represents a discount of 200,508 francs excluding tax; that it adds that the Glaxo Wellcome laboratory would also have proposed a loyalty bonus, and that this bonus would be granted on the condition that the CHU maintains its purchases of Zinnat until 2000;  </w:t>
        <w:br/>
        <w:t xml:space="preserve">Considering thus, that it cannot be excluded that Glaxo Wellcome engaged in practices prohibited by Article L. 420-2 of the Commercial Code;  </w:t>
        <w:br/>
        <w:t xml:space="preserve">On the request for interim measures  </w:t>
        <w:br/>
        <w:t xml:space="preserve">Considering that under Article L. 464-1 of the aforementioned Commercial Code, interim measures "can only be taken if the reported practice causes a serious and immediate harm to the general economy, to that of the concerned sector, to the interest of consumers or to the complaining company" and that the measures that may be taken in this regard "must remain strictly limited to what is necessary to address the urgency";  </w:t>
        <w:br/>
        <w:t xml:space="preserve">Considering that the applicant company requests the Council to order Glaxo Wellcome Laboratory to justify, in view of a certified accounting document, the average variable cost of Zinnat (250, 750, and 1500 mg), to immediately suspend responses to calls for tenders at a cost lower than this average variable cost, to no longer respond to calls for tenders at a cost lower than this average variable cost, and to inform the Competition Council by letter of its responses to calls for tenders so that the Council can verify that these proposals are not below this average variable cost;  </w:t>
        <w:br/>
        <w:t xml:space="preserve">Considering that, to support its request, the applicant party argues that the absence of interim measures would lead to its disappearance from the second-generation cephalosporin market, as the continuation of Glaxo Wellcome's practices would lead it to cease marketing Cefuroxime Flavelab, a product that represents 34% of its sales;  </w:t>
        <w:br/>
        <w:t xml:space="preserve">But considering that if Flavelab indicated that the sale of Cefuroxime represents 34% of its sales to hospitals, it did not contest that the amount of its sales had increased, from 1998 to 1999, from 305,705 francs to 1,242,506 francs; that when questioned in session, it provided no information on its sales and financial situation in 2000, both concerning Cefuroxime and its other activities; that consequently, the serious and immediate harm to the company is not demonstrated;  </w:t>
        <w:br/>
        <w:t xml:space="preserve">Considering that a significant increase in Flavelab's Cefuroxime sales was observed in 1999; that, moreover, other laboratories obtained in 1999 a marketing authorization for Cefuroxime, particularly Merck and Cooper laboratories, which suggests their intention to enter the market for this molecule soon; that the applicant company provided no information on the evolution of the Cefuroxime market in 2000; that a serious and immediate harm to the concerned sector or to the interest of consumers cannot thus be retained;  </w:t>
        <w:br/>
        <w:t xml:space="preserve">Considering that it results from the above that the request for interim measures must be rejected,  </w:t>
        <w:br/>
        <w:t xml:space="preserve">Decides:  </w:t>
        <w:br/>
        <w:t xml:space="preserve">Sole Article: The request for interim measures registered under number M 274 is rejected.  </w:t>
        <w:br/>
        <w:t xml:space="preserve">Deliberated, on the oral report of Ms. Wibaux, by Mr. Cortesse, Vice-President, presiding over the session, Ms. Pasturel, Vice-President, Mr. Robin, member.  </w:t>
        <w:br/>
        <w:t xml:space="preserve">The session secretary, The Vice-President,  </w:t>
        <w:br/>
        <w:t xml:space="preserve">presiding over the session,  </w:t>
        <w:br/>
        <w:t xml:space="preserve">Patricia Perrin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