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https://www.autoritedelaconcurrence.fr/fr/decision/relative-une-saisine-de-la-societe-hydro-electrique-de-lorbiel</w:t>
      </w:r>
    </w:p>
    <w:p>
      <w:r>
        <w:t>Pages translated : 2</w:t>
      </w:r>
    </w:p>
    <w:p/>
    <w:p>
      <w:r>
        <w:rPr>
          <w:b/>
        </w:rPr>
        <w:t>[Pages 1–2]</w:t>
      </w:r>
    </w:p>
    <w:p>
      <w:r>
        <w:t xml:space="preserve">COUNCIL OF COMPETITION  </w:t>
        <w:br/>
        <w:t xml:space="preserve">Decision No. 97 D 95  </w:t>
        <w:br/>
        <w:t xml:space="preserve">of December 16, 1997  </w:t>
        <w:br/>
        <w:t>regarding a referral by the company Hydro électrique de L'Orbiel</w:t>
      </w:r>
    </w:p>
    <w:p>
      <w:r>
        <w:t>The Council of Competition (standing committee),</w:t>
      </w:r>
    </w:p>
    <w:p>
      <w:r>
        <w:t>Having regard to the letter registered on April 3, 1997, under number F 954, by which the company Hydro électrique de L'Orbiel referred to the Council of Competition practices implemented by Electricité de France (EDF);</w:t>
      </w:r>
    </w:p>
    <w:p>
      <w:r>
        <w:t>Having regard to Ordinance No. 86 1243 of December 1, 1986, as amended, relating to the freedom of prices and competition, and Decree No. 86 1309 of December 29, 1986, as amended, adopted for its application;</w:t>
      </w:r>
    </w:p>
    <w:p>
      <w:r>
        <w:t>The rapporteur, the general rapporteur, the Government commissioner, and the representative of the company Hydro électrique de L'Orbiel heard;</w:t>
      </w:r>
    </w:p>
    <w:p>
      <w:r>
        <w:t>Considering that the company Hydro électrique de L'Orbiel states that it signed in 1979 with the EDF GDF Services center of Carcassonne a power purchase contract which includes Article 8 worded as follows: "The purchase prices may be increased, by a maximum of 12% in winter and 20% in summer, according to the quality of the supply... The increases will be set in principle for periods of five years, by simple exchange of letters between the parties. In case of disagreement, they will be determined by the Chief Engineer of the control of electric energy distributions"; that for the period 1981-1986 a winter quality increase was granted; that in the absence of intervention by either party at the end of the current period, the quality increase was tacitly renewed, first for the period 1986-1991 and then for the period 1991-1996; that however, by letter dated July 1, 1994, the EDF GDF Services center of Carcassonne informed the company Hydro électrique de L'Orbiel that it had calculated the adjustment of the winter increase to be applied for the period 1991-1994; that this same letter informed it that this calculation led to a coefficient of irregularity giving no right to any increase; that the invoices issued since 1991 have been rectified on these new bases, resulting in a balance in favor of EDF of 180,503.37 F including tax; that by letter dated March 9, 1995, the EDF GDF Services center announced to it that this amount had been deducted from its energy sales invoices for the months of November, December 1994, and January 1995; that the company Hydro électrique de L'Orbiel believes that by unilaterally and retroactively imposing a reduction in the purchase price of its production, EDF has made an abusive exploitation of the economic dependency situation in which it finds itself with respect to it;</w:t>
      </w:r>
    </w:p>
    <w:p>
      <w:r>
        <w:t xml:space="preserve">Considering that under Article 19 of the ordinance of December 1, 1986: "The Council of Competition may declare, by reasoned decision, the referral inadmissible if it considers that the facts invoked do not fall within the scope of its competence or are not supported by sufficiently probative elements";  </w:t>
        <w:br/>
        <w:t xml:space="preserve">Considering that, on the one hand, the referring party, as confirmed by its representative during the Council meeting of December 16, 1997, does not contest the reality or the amount of the debt owed to EDF GDF but only the conditions under which the Carcassonne center proceeded with its recovery, whereas it is established that it did not previously resort to the amicable expertise procedure provided for in Article 11 of the aforementioned 1979 contract; that, on the other hand, the fact that the EDF GDF center unilaterally implemented a debt recovery procedure by offsetting against the payments it made during a period of three months (November, December 1994, January 1995) to the company Hydro électrique de L'Orbiel in payment for the energy supplied the amount of the overpayment received by this company for approximately four years (1991-1994) is not in itself constitutive of an anti-competitive practice; that indeed, the mere fact that EDF GDF unilaterally recovered over a period of three months the overpayment that the company Hydro électrique de L'Orbiel benefited from from 1991 to 1994 and which it was able to capitalize on during this period cannot be considered as likely to affect its competitive capacity, as EDF GDF continues to purchase its production of electric energy under the aforementioned 1979 contract;  </w:t>
        <w:br/>
        <w:t xml:space="preserve">Considering that the company Hydro électrique de L'Orbiel provides no evidence to establish that the recovery conditions imposed by EDF GDF would be discriminatory; that it does not provide any further evidence that the practice denounced would have the object or effect of restricting or distorting competition in a market that is not otherwise defined; that, under these conditions, the dispute between the company Hydro électrique de L'Orbiel and EDF GDF is purely commercial;  </w:t>
        <w:br/>
        <w:t xml:space="preserve">Considering that it follows from the above that the referral registered under number F 954 is not admissible,  </w:t>
        <w:br/>
        <w:t xml:space="preserve">DECIDES:  </w:t>
        <w:br/>
        <w:t xml:space="preserve">Sole Article  </w:t>
        <w:br/>
        <w:t xml:space="preserve">The referral registered under number F 954 is declared inadmissible.  </w:t>
        <w:br/>
        <w:t xml:space="preserve">Deliberated, on the oral report of Ms. Marie Hélène Mathonnière, by Mr. Barbeau, president, Messrs. Cortesse and Jenny, vice presidents.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