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https://www.autoritedelaconcurrence.fr/fr/decision/relative-une-saisine-de-la-societe-jean-chapelle</w:t>
      </w:r>
    </w:p>
    <w:p>
      <w:r>
        <w:t>Pages translated : 1</w:t>
      </w:r>
    </w:p>
    <w:p/>
    <w:p>
      <w:r>
        <w:rPr>
          <w:b/>
        </w:rPr>
        <w:t>[Pages 1–1]</w:t>
      </w:r>
    </w:p>
    <w:p>
      <w:r>
        <w:t>COUNCIL OF COMPETITION</w:t>
        <w:br/>
        <w:t>Decision No. 00-D-46 of September 21, 2000</w:t>
        <w:br/>
        <w:t>regarding a referral by the company Jean Chapelle</w:t>
        <w:br/>
        <w:t>The Competition Council (permanent commission),</w:t>
        <w:br/>
        <w:t>Having regard to the letter registered on February 7, 1990, under number F 303, by which the company Jean Chapelle referred to the Competition Council practices implemented by the company Minolta in the photographic equipment sector that it considers anti-competitive;</w:t>
        <w:br/>
        <w:t>Having regard to Ordinance No. 86-1243 of December 1, 1986, concerning the freedom of prices and competition, notably its Article 5, and the amended Decree No. 86-1309 of December 29, 1986, enacted for its application;</w:t>
        <w:br/>
        <w:t>Having regard to the observations presented by the company Concurrence;</w:t>
        <w:br/>
        <w:t>Having regard to the other documents in the file;</w:t>
        <w:br/>
        <w:t>The rapporteur, the general rapporteur, and the Government commissioner heard during the session of September 6, 2000;</w:t>
        <w:br/>
        <w:t>After deliberating in the absence of the rapporteur and the general rapporteur;</w:t>
        <w:br/>
        <w:t>Considering that the Competition Council does not have, in the current state of the file, sufficient information to rule on the referral presented by the company Jean Chapelle; that it is therefore appropriate to defer ruling in order to continue the investigation,</w:t>
        <w:br/>
        <w:t>Decides:</w:t>
        <w:br/>
        <w:t>Sole Article - Ruling on referral F 303 is deferred.</w:t>
        <w:br/>
        <w:t>Deliberated, on the oral report of Mr. Arhel, by Ms. Hagelsteen, president, Ms. Pasturel and Mr. Cortesse, vice-presidents.</w:t>
        <w:br/>
        <w:t>The session secretary, The president,</w:t>
        <w:br/>
        <w:t>Patricia Perrin Marie-Dominique Hagelsteen</w:t>
        <w:br/>
        <w:t>© Council of Competition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