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https://www.autoritedelaconcurrence.fr/fr/decision/relative-une-saisine-de-la-societe-jpf-entertainment-sur-le-secteur-des-consoles-et-des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COMPETITION COUNCIL  </w:t>
        <w:br/>
        <w:t xml:space="preserve">Decision No. 00-D-60 of October 20, 2000  </w:t>
        <w:br/>
        <w:t xml:space="preserve">regarding a referral by the company JPF Entertainment  </w:t>
        <w:br/>
        <w:t xml:space="preserve">in the sector of electronic video game consoles and software  </w:t>
        <w:br/>
        <w:t xml:space="preserve">The Competition Council (permanent commission),  </w:t>
        <w:br/>
        <w:t xml:space="preserve">Having regard to the letter registered on March 6, 2000, under number F 1215, by which the company JPF Entertainment referred to the Competition Council practices implemented by the company Sony Computer Entertainment France and Eidos Interactive France that it considers anti-competitive;  </w:t>
        <w:br/>
        <w:t xml:space="preserve">Having regard to decision No. 00-MC-09 of June 15, 2000, concerning the request for interim measures presented by the company JPF Entertainment;  </w:t>
        <w:br/>
        <w:t xml:space="preserve">Having regard to Book IV of the Commercial Code and Decree No. 86-1309 of December 29, 1986, as amended, adopted for the application of Ordinance No. 86-1243 of December 1, 1986;  </w:t>
        <w:br/>
        <w:t xml:space="preserve">Having regard to the letter from the company JPF Entertainment dated October 5, 2000;  </w:t>
        <w:br/>
        <w:t xml:space="preserve">Having regard to the other documents in the file;  </w:t>
        <w:br/>
        <w:t xml:space="preserve">Having regard to the observations presented by the Government Commissioner;  </w:t>
        <w:br/>
        <w:t xml:space="preserve">The rapporteur, the substitute rapporteur, and the Government Commissioner heard during the session of October 18, 2000;  </w:t>
        <w:br/>
        <w:t xml:space="preserve">Considering that, by decision No. 00-MC-09 of June 15, 2000, referral F 1215 was declared inadmissible as it concerns practices attributable to the company Eidos Interactive France;  </w:t>
        <w:br/>
        <w:t xml:space="preserve">Considering that, by letter registered on October 5, 2000, the company JPF Entertainment declared its withdrawal of the referral,  </w:t>
        <w:br/>
        <w:t xml:space="preserve">Decides:  </w:t>
        <w:br/>
        <w:t xml:space="preserve">Article 1: The company JPF Entertainment is acknowledged for the withdrawal of its referral.  </w:t>
        <w:br/>
        <w:t>Article 2: The file registered under number F 1215 is closed.</w:t>
      </w:r>
    </w:p>
    <w:p>
      <w:r>
        <w:t xml:space="preserve">Deliberated, on the oral report of Mr. Fertier-Pottier, by Ms. Hagelsteen, President, Ms. Pasturel, Vice-President, and Mr. Robin, Member.  </w:t>
        <w:br/>
        <w:t xml:space="preserve">The session secretary, The President,  </w:t>
        <w:br/>
        <w:t xml:space="preserve">Patricia Perrin Marie-Dominique Hagelsteen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