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https://www.autoritedelaconcurrence.fr/fr/decision/relative-une-saisine-de-la-societe-le-grand-cerf</w:t>
      </w:r>
    </w:p>
    <w:p>
      <w:r>
        <w:t>Pages translated : 2</w:t>
      </w:r>
    </w:p>
    <w:p/>
    <w:p>
      <w:r>
        <w:rPr>
          <w:b/>
        </w:rPr>
        <w:t>[Pages 1–2]</w:t>
      </w:r>
    </w:p>
    <w:p>
      <w:r>
        <w:t xml:space="preserve">COMPETITION COUNCIL  </w:t>
        <w:br/>
        <w:t xml:space="preserve">Decision No. 00-D-18 of April 12, 2000  </w:t>
        <w:br/>
        <w:t xml:space="preserve">regarding a referral by the company Le Grand Cerf  </w:t>
        <w:br/>
        <w:t xml:space="preserve">The Competition Council (permanent commission),  </w:t>
        <w:br/>
        <w:t xml:space="preserve">Having regard to the letter registered on October 1, 1999, under number F 1176, by which the company Le Grand Cerf referred to the Competition Council practices implemented in the vehicle technical inspection sector;  </w:t>
        <w:br/>
        <w:t xml:space="preserve">Having regard to Ordinance No. 86-1243 of December 1, 1986, as amended, relating to the freedom of prices and competition and Decree No. 86-1309 of December 29, 1986, as amended, adopted for its application;  </w:t>
        <w:br/>
        <w:t xml:space="preserve">The rapporteur, the deputy general rapporteur, and the Government commissioner heard during the session of March 15, 2000;  </w:t>
        <w:br/>
        <w:t xml:space="preserve">After deliberation in the absence of the rapporteur and the deputy general rapporteur;  </w:t>
        <w:br/>
        <w:t xml:space="preserve">Considering that under Article 19 of the ordinance of December 1, 1986: "The Competition Council may declare, by reasoned decision, the referral inadmissible if it considers that the facts invoked do not fall within the scope of its competence or are not supported by sufficiently probative elements";  </w:t>
        <w:br/>
        <w:t xml:space="preserve">Considering that the company Le Grand Cerf, specialized in vehicle technical inspection, argues, firstly, that on September 25, 1990, the Council issued an opinion on a draft decree that would not correspond to the text ultimately promulgated, that "the six approved networks have transformed a law of the Republic into a franchise system" and that the current operation of the networks would be contrary to the legislation and regulations in force;  </w:t>
        <w:br/>
        <w:t xml:space="preserve">But considering that it is not within the powers of the Council to rule on the validity of legislative or regulatory texts or to assess whether the laws and regulations governing vehicle technical inspection in France are respected by professionals in the sector;  </w:t>
        <w:br/>
        <w:t xml:space="preserve">Considering that the company Le Grand Cerf argues, secondly, that technical inspection is "in the hands" of six franchisors who, "through an agreement among themselves... have established an economic monopoly," that the inspection centers are victims of the behavior of the networks, notably because they are paid by the centers based on abusively high fees and that it has been a victim of an abuse of dominant position by the company Cecomut which prohibited it from creating another inspection center and demanded the payment of significant amounts under the non-competition clause provided for in the contract; that in support of its request, the referring party submits copies of regulatory texts, elements of a summary judgment file before the commercial court of Pontoise of the company Le Grand Cerf by the company Cecomut, contractual documents concerning these two companies, and press articles reporting a decline in activity in the technical inspection sector;  </w:t>
        <w:br/>
        <w:t xml:space="preserve">But considering that the allegation that the networks engaged in technical inspection activities would be colluding is formulated in general terms, does not target any specific behavior, and is not accompanied by any indication of coordinated practice; that in particular, no element of the file is of a nature to suggest that the behavior of the networks, and notably the setting of the fees paid by the inspection centers, results from an anti-competitive agreement;  </w:t>
        <w:br/>
        <w:t xml:space="preserve">Considering, furthermore, that it follows from an article in the Argus magazine published in the issue of September 16, 1999, that the company Cecomut, whose trade name is Centre Auto Sécurité, is one of the six networks present in the sector, not counting the independent inspection centers; that no element is produced by the referring party in support of the allegation that this company, which holds, according to the same source, a market share of less than 20%, would be in a dominant position;  </w:t>
        <w:br/>
        <w:t xml:space="preserve">Considering, thus, that the examination of part of the requests presented by the company Le Grand Cerf does not fall within the scope of the competence of the Competition Council and that the allegations that "the technical inspection in the hands of 6 franchisors would be prohibited by Articles 7 and 8" of the ordinance of December 1, 1986 are not supported by sufficiently probative elements; that, therefore, the referral presented by the company Le Grand Cerf is inadmissible,  </w:t>
        <w:br/>
        <w:t xml:space="preserve">Decides:  </w:t>
        <w:br/>
        <w:t xml:space="preserve">Sole Article: The referral registered under number F 1176 is declared inadmissible.  </w:t>
        <w:br/>
        <w:t xml:space="preserve">Deliberated, on the oral report of Ms. Sévajols, by Ms. Hagelsteen, president, Ms. Pasturel and Mr. Cortesse, vice-presidents.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