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https://www.autoritedelaconcurrence.fr/fr/decision/relative-une-saisine-de-la-societe-link-international-de-pratiques-mises-en-oeuvre-par-la</w:t>
      </w:r>
    </w:p>
    <w:p>
      <w:r>
        <w:t>Pages translated : 2</w:t>
      </w:r>
    </w:p>
    <w:p/>
    <w:p>
      <w:r>
        <w:rPr>
          <w:b/>
        </w:rPr>
        <w:t>[Pages 1–2]</w:t>
      </w:r>
    </w:p>
    <w:p>
      <w:r>
        <w:t xml:space="preserve">FRENCH REPUBLIC  </w:t>
        <w:br/>
        <w:t xml:space="preserve">Decision No. 96-D-46 of June 25, 1996  </w:t>
        <w:br/>
        <w:t xml:space="preserve">concerning a referral by the company Link International regarding practices implemented  </w:t>
        <w:br/>
        <w:t xml:space="preserve">by the company Allied Telesyn International  </w:t>
        <w:br/>
        <w:t xml:space="preserve">The Competition Council (standing committee),  </w:t>
        <w:br/>
        <w:t xml:space="preserve">Having regard to the letter registered on February 25, 1993, under number F 581, by which the company Link International referred to the Competition Council practices implemented by the company Allied Telesyn International (A.T.I.);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Considering that the company Link International states that it has, since its creation in January 1991, entered into a distribution contract with the American company Allied Telesyn International (A.T.I.), 'whose innovative range and attractive prices were likely to appeal to computer distributors', a contract under which its activity consisted of substituting the company A.T.I., by promoting the products, managing the stocks and establishing a distribution network; that it reports various practices of the company A.T.I., which would have signed as early as 1992 a distribution contract with another competing company of Link International, and then would have established a subsidiary A.T.I. France in Courtaboeuf in the Essonne department in the same area of activity as it; that the subsidiary A.T.I. France would have practiced, for the same products, prices significantly lower than its own; that the company A.T.I. would have operated 'a customer poaching' by inserting in its products a 'guaranteed' response card to be returned filled out by the customer to the address of the company A.T.I.; that finally, the company A.T.I. would have delivered it late and would have only partially honored its orders; that it argues that this situation is all the more detrimental to it as it generates 85% of its turnover with equipment from the company A.T.I. and that, 'currently, no alternative solution can be found by it, without the commitment of a risky financial effort for its survival'; that it consequently claims that it itself 'suffers from a violation of the law of the parties and, moreover, is a victim of discriminatory practices' and that the company A.T.I. contravenes the provisions of Article 8-2 of the ordinance of December 1, 1986 by abusively exploiting the state of economic dependence in which it finds itself in relation to it;</w:t>
      </w:r>
    </w:p>
    <w:p>
      <w:r>
        <w:t xml:space="preserve">Considering that the company Link International has not provided the Council with the elements allowing to identify the exact nature of its activity and that of its contracting partner the company A.T.I.; that it has not even transmitted the distribution contract that would have linked them; that finally, the representative of the company Link International did not respond to three successive summonses from the rapporteur, nor even sent the necessary documents for the investigation that were requested from him each time;  </w:t>
        <w:br/>
        <w:t xml:space="preserve">Considering that the documents in the file do not contain any element allowing to establish proof of anti-competitive practices and that it is therefore appropriate to apply the provisions of Article 20 of the ordinance of December 1, 1986,  </w:t>
        <w:br/>
        <w:t xml:space="preserve">Decides:  </w:t>
        <w:br/>
        <w:t xml:space="preserve">Sole Article. - There is no need to continue the procedure.  </w:t>
        <w:br/>
        <w:t xml:space="preserve">Deliberated, on the oral report of Ms. Anne Lepetit, by Mr. Barbeau, president, Messrs. Cortesse and Jenny, vice-presidents.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