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https://www.autoritedelaconcurrence.fr/fr/decision/relative-une-saisine-de-la-societe-maison-francaise-de-distribution</w:t>
      </w:r>
    </w:p>
    <w:p>
      <w:r>
        <w:t>Pages translated : 1</w:t>
      </w:r>
    </w:p>
    <w:p/>
    <w:p>
      <w:r>
        <w:rPr>
          <w:b/>
        </w:rPr>
        <w:t>[Pages 1–1]</w:t>
      </w:r>
    </w:p>
    <w:p>
      <w:r>
        <w:t xml:space="preserve">FRENCH REPUBLIC  </w:t>
        <w:br/>
        <w:t xml:space="preserve">Decision No. 92-D-18 of February 26, 1992  </w:t>
        <w:br/>
        <w:t xml:space="preserve">concerning a referral by the company Maison française de distribution  </w:t>
        <w:br/>
        <w:t xml:space="preserve">The Competition Council,  </w:t>
        <w:br/>
        <w:t xml:space="preserve">Having regard to the letter registered on February 26, 1990, under number F. 308, by which the company Maison française de distribution referred to the Competition Council practices of the company Western Trading Company;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letter from the company Maison française de distribution registered on January 13, 1992;  </w:t>
        <w:br/>
        <w:t xml:space="preserve">Having regard to the other documents in the file;  </w:t>
        <w:br/>
        <w:t xml:space="preserve">The rapporteur, the general rapporteur, and the Government Commissioner having been heard;  </w:t>
        <w:br/>
        <w:t xml:space="preserve">Considering that, by the aforementioned letter, the company Maison française de distribution declared to withdraw its referral;  </w:t>
        <w:br/>
        <w:t xml:space="preserve">Considering that there is no need for the Council to take action ex officio,  </w:t>
        <w:br/>
        <w:t xml:space="preserve">Decides:  </w:t>
        <w:br/>
        <w:t xml:space="preserve">Sole Article. - The file registered under number F 308 is closed.  </w:t>
        <w:br/>
        <w:t xml:space="preserve">Deliberated in permanent commission, on the oral report of Mr. Alain Laporte, in its session of February 26, 1992, where were present:  </w:t>
        <w:br/>
        <w:t xml:space="preserve">Mr. Laurent, president;  </w:t>
        <w:br/>
        <w:t xml:space="preserve">Messrs. Béteille and Pineau, vice-presidents.  </w:t>
        <w:br/>
        <w:t xml:space="preserve">The substitute general rapporteur, The president,  </w:t>
        <w:br/>
        <w:t xml:space="preserve">Mr. Santarelli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