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https://www.autoritedelaconcurrence.fr/fr/decision/relative-une-saisine-de-la-societe-micro-leader-business-mlb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COMPETITION COUNCIL  </w:t>
        <w:br/>
        <w:t xml:space="preserve">Decision No. 00-D-09 of February 22, 2000  </w:t>
        <w:br/>
        <w:t xml:space="preserve">concerning a referral by the company Micro Leader Business (MLB)  </w:t>
        <w:br/>
        <w:t xml:space="preserve">The Competition Council (standing committee),  </w:t>
        <w:br/>
        <w:t xml:space="preserve">Having regard to the letter registered on September 16, 1996, under number F 901, by which the company Micro Leader Business "MLB" referred to the Competition Council practices implemented by the company Digital Equipment France;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dated July 28, 1999, registered on July 29, 1999, by which the company Micro Leader Business declares the withdrawal of its referral;  </w:t>
        <w:br/>
        <w:t xml:space="preserve">Having regard to the observations presented by the company Micro Leader Business and by the Government Commissioner;  </w:t>
        <w:br/>
        <w:t xml:space="preserve">Having regard to the other documents in the file;  </w:t>
        <w:br/>
        <w:t xml:space="preserve">The rapporteur, the general rapporteur, and the Government Commissioner heard during the session of February 9, 2000;  </w:t>
        <w:br/>
        <w:t xml:space="preserve">Deliberated in the absence of the rapporteur and the general rapporteur;  </w:t>
        <w:br/>
        <w:t xml:space="preserve">Considering that, by the letter registered on July 29, 1999, the company Micro Leader Business declares the withdrawal of its referral;  </w:t>
        <w:br/>
        <w:t xml:space="preserve">Considering that there is no need for the Competition Council to take action ex officio,  </w:t>
        <w:br/>
        <w:t>Decides:</w:t>
      </w:r>
    </w:p>
    <w:p>
      <w:r>
        <w:t xml:space="preserve">Sole Article - The referral registered under number F 901 is classified.  </w:t>
        <w:br/>
        <w:t xml:space="preserve">Deliberated, on the oral report of Mr. Guedj, by Mr. Jenny, Vice-President, presiding over the session, Mrs. Pasturel and Mr. Cortesse, Vice-Presidents.  </w:t>
        <w:br/>
        <w:t xml:space="preserve">The secretary of the session, The Vice-President,  </w:t>
        <w:br/>
        <w:t xml:space="preserve">presiding over the session,  </w:t>
        <w:br/>
        <w:t xml:space="preserve">Sylvie Grando Frédéric Jenny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