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https://www.autoritedelaconcurrence.fr/fr/decision/relative-une-saisine-de-la-societe-moderne-dassainissement-et-de-nettoiement-sma-dirigee</w:t>
      </w:r>
    </w:p>
    <w:p>
      <w:r>
        <w:t>Pages translated : 15</w:t>
      </w:r>
    </w:p>
    <w:p/>
    <w:p>
      <w:r>
        <w:rPr>
          <w:b/>
        </w:rPr>
        <w:t>[Pages 1–3]</w:t>
      </w:r>
    </w:p>
    <w:p>
      <w:r>
        <w:t xml:space="preserve">Decision No. 02-D-61 of September 27, 2002  </w:t>
        <w:br/>
        <w:t xml:space="preserve">regarding the referral of the Société moderne d’assainissement et de nettoiement (SMA)  </w:t>
        <w:br/>
        <w:t xml:space="preserve">against practices identified during the awarding of the operating contract  </w:t>
        <w:br/>
        <w:t>for the landfill of Bagnols-en-Forêt</w:t>
      </w:r>
    </w:p>
    <w:p>
      <w:r>
        <w:t xml:space="preserve">The Competition Council (permanent commission),  </w:t>
        <w:br/>
        <w:t xml:space="preserve">Having regard to the letter registered on March 17, 1997 under numbers P 04, M 200 and F 952, by which the Société moderne d’assainissement et de nettoiement (SMA) referred to the Competition Council practices implemented by the company Monin ordures services (MOS) and requested the issuance of interim measures;  </w:t>
        <w:br/>
        <w:t xml:space="preserve">Having regard to Book IV of the Commercial Code relating to price freedom and competition, Decree No. 86-1309 of December 29, 1986 as amended, setting the conditions for the application of Ordinance No. 86-1243 of December 1, 1986 and Decree No. 2002-689 of April 30, 2002 setting the conditions for the application of Book IV of the Commercial Code;  </w:t>
        <w:br/>
        <w:t xml:space="preserve">Having regard to Decision No. 97-PB-02 of May 27, 1997;  </w:t>
        <w:br/>
        <w:t xml:space="preserve">Having regard to the letter of May 6, 2002 by which the president of the Competition Council notified the parties and the Government Commissioner of her decision to bring the case before the permanent commission in application of Article L. 463-3 of the Commercial Code;  </w:t>
        <w:br/>
        <w:t xml:space="preserve">Having regard to the observations presented by the company SMA and by the Government Commissioner;  </w:t>
        <w:br/>
        <w:t xml:space="preserve">Having regard to the other documents in the file;  </w:t>
        <w:br/>
        <w:t xml:space="preserve">The rapporteur, the deputy general rapporteur, the Government Commissioner, and the company Monin ordures services heard during the session of June 5, 2002; the Société moderne d’assainissement et de nettoiement regularly summoned;  </w:t>
        <w:br/>
        <w:t>Adopts the decision based on the findings (I) and the reasons (II) set out below:</w:t>
      </w:r>
    </w:p>
    <w:p>
      <w:r>
        <w:t xml:space="preserve">I. – Findings  </w:t>
        <w:br/>
        <w:t>A. - CONTROLLED LAND FILLING</w:t>
      </w:r>
    </w:p>
    <w:p>
      <w:r>
        <w:t xml:space="preserve">The main method of waste disposal remains controlled landfilling. Waste is spread in successive layers on land with geological, hydrological, and planning characteristics that limit the risks of nuisance or pollution to the surrounding environments as much as possible. Landfills are divided into three classes: Class 1 technical landfills (hereinafter CET) (or impermeable sites) ensure the storage of special waste; Class 2 CETs (or semi-permeable sites) manage municipal or similar waste (including ordinary industrial waste); Class 3 landfills (or permeable sites) receive only inert waste.  </w:t>
        <w:br/>
        <w:t xml:space="preserve">Waste disposal facilities are subject to the law of July 19, 1976 relating to classified installations for the protection of the environment, which specifies the conditions for the creation, operation, and closure of these facilities subject to prefectural authorization.  </w:t>
        <w:br/>
        <w:t xml:space="preserve">Under the law of July 13, 1992, landfills must transform within ten years into storage centers that will only receive ultimate waste. The application of this provision should lead to a reduction in the number of landfills.  </w:t>
        <w:br/>
        <w:t xml:space="preserve">Specifically regarding the treatment of household waste in Class II CETs, ADEME data indicates that in 1996, 466 CETs treated household waste sent to Class II, of which 137 were managed on behalf of a local authority, 171 under so-called private management, and 158 under direct management.  </w:t>
        <w:br/>
        <w:t xml:space="preserve">The distribution, regarding the management mode and the tonnage of waste treated, is as follows:  </w:t>
        <w:br/>
        <w:t xml:space="preserve">Management Mode Tonnage Treated % of Total  </w:t>
        <w:br/>
        <w:t xml:space="preserve">Direct management by the local authority 2,549,926 11.84  </w:t>
        <w:br/>
        <w:t xml:space="preserve">So-called "delegated" management. Operation entrusted 4,652,034 21.61  </w:t>
        <w:br/>
        <w:t xml:space="preserve">to a local authority to a third party, private person  </w:t>
        <w:br/>
        <w:t xml:space="preserve">"Private" management. Design and operation 14,566,514 67.65  </w:t>
        <w:br/>
        <w:t xml:space="preserve">by and for a private person  </w:t>
        <w:br/>
        <w:t>Total 21,530,274 100</w:t>
      </w:r>
    </w:p>
    <w:p>
      <w:r>
        <w:t xml:space="preserve">Regarding the offer related to the management of Class II technical landfill on behalf of local authorities, the data transmitted by the referring party, substantially identical to that of ADEME, after processing, are as follows at the national level:  </w:t>
        <w:br/>
        <w:t xml:space="preserve">Distribution of the delegated management market for landfilling  </w:t>
        <w:br/>
        <w:t>Number of Units Tonnages Average T.</w:t>
      </w:r>
    </w:p>
    <w:p>
      <w:r>
        <w:t xml:space="preserve">Vivendi 44 32% 1,930,313 41% 43,871  </w:t>
        <w:br/>
        <w:t xml:space="preserve">Lyonnaise 31 23% 1,333,041 28% 43,001  </w:t>
        <w:br/>
        <w:t xml:space="preserve">Bouygues 19 14% 430,430 9% 22,654  </w:t>
        <w:br/>
        <w:t xml:space="preserve">Nicollin 3 2% 203,904 4% 67,968  </w:t>
        <w:br/>
        <w:t xml:space="preserve">Pizzorno 1 1% 112,482 2% 112,482  </w:t>
        <w:br/>
        <w:t xml:space="preserve">Others 39 28% 731,696 15% 18,761  </w:t>
        <w:br/>
        <w:t>TOTAL 137 100% 4,741,866 100% 34,612</w:t>
      </w:r>
    </w:p>
    <w:p>
      <w:r>
        <w:t xml:space="preserve">At the regional level, the analysis of ADEME data indicates that out of 25 Class II CETs, or 2,048,651 tonnes of waste treated, 10 are operated under so-called "delegated" management, or 408,186 tonnes, 9 fall under so-called "private" management, or 1,071,106 tonnes, and 6 are directly managed by public entities, or 569,359 tonnes.  </w:t>
        <w:br/>
        <w:t xml:space="preserve">The position of companies operating in the PACA region is as follows:  </w:t>
        <w:br/>
        <w:t xml:space="preserve">Percentage  </w:t>
        <w:br/>
        <w:t xml:space="preserve">Name of the Operator Total Tonnage Rank  </w:t>
        <w:br/>
        <w:t xml:space="preserve">of Total Tonnage  </w:t>
        <w:br/>
        <w:t xml:space="preserve">Waste services group Mos 49,069 12 3  </w:t>
        <w:br/>
        <w:t xml:space="preserve">ND operation of a Class II CET for the municipality 22,048 5  </w:t>
        <w:br/>
        <w:t xml:space="preserve">of Manosque  </w:t>
        <w:br/>
        <w:t xml:space="preserve">CISE 5,985 1  </w:t>
        <w:br/>
        <w:t xml:space="preserve">Somedis 150,166 37 1  </w:t>
        <w:br/>
        <w:t xml:space="preserve">Siratom d'Aubagne 63,036 15  </w:t>
        <w:br/>
        <w:t xml:space="preserve">COVED-EMCO 5,400 1  </w:t>
        <w:br/>
        <w:t xml:space="preserve">SMA 112,482 28 2  </w:t>
        <w:br/>
        <w:t xml:space="preserve">Total 408,186  </w:t>
        <w:br/>
        <w:t>(Source ADEME)</w:t>
      </w:r>
    </w:p>
    <w:p>
      <w:r>
        <w:t>The "ADEME" information allows us to note that, out of a total of 408,186 tonnes of waste treated in Class II on behalf of local authorities in the PACA region, the market share of the MOS group, via Déchets service, amounts to just over 12% of the total. This table does not indicate the name of the operator involved for the municipality of Manosque. Furthermore, it classifies the SIRATOM d’Aubagne in "delegated management" to itself. Even if the CET of Manosque were managed by the MOS group and the SIRATOM d'Aubagne were reclassified under direct management, the market share of the MOS group would amount, at most, to 21% of the total waste treated in PACA, compared to 37% for Somedis and 28% for</w:t>
      </w:r>
    </w:p>
    <w:p>
      <w:r>
        <w:rPr>
          <w:b/>
        </w:rPr>
        <w:t>[Pages 4–6]</w:t>
      </w:r>
    </w:p>
    <w:p>
      <w:r>
        <w:t xml:space="preserve">the SMA.  </w:t>
        <w:br/>
        <w:t xml:space="preserve">B. - THE OPERATION MARKET OF THE CLASS II CET OF BAGNOLS-EN-FORÊT ON BEHALF OF SITOM OF FREJUS SAINT-RAPHAËL  </w:t>
        <w:br/>
        <w:t xml:space="preserve">1. Presentation  </w:t>
        <w:br/>
        <w:t xml:space="preserve">The Intermunicipal Syndicate for the treatment of household waste of the Fréjus Saint-Raphaël area (hereinafter SITOM) comprises seven municipalities. It owns a technical landfill site, used by nine municipalities, located at the place called "Vallon des Lauriers" in the municipality of Bagnols-en-Forêt.  </w:t>
        <w:br/>
        <w:t xml:space="preserve">SITOM has chosen to entrust the activity of treating household waste to private companies. Since 1976, the company SMA has been responsible for the operation of this landfill.  </w:t>
        <w:br/>
        <w:t xml:space="preserve">In order to renew the operating contract, SITOM launched a restricted European call for tenders, taking into account the evolution of the site for the period from January 1, 1997, to July 1, 2002.  </w:t>
        <w:br/>
        <w:t xml:space="preserve">2. The request for the operation of the CET of Bagnols-en-Forêt  </w:t>
        <w:br/>
        <w:t xml:space="preserve">The market presentation report states: "The Intermunicipal Syndicate for the treatment of household waste of the Fréjus/St Raphaël area receives approximately 130,000 tonnes per year of waste of various natures (Household waste; excavated materials/debris, sewage sludge, and bulky items in particular) at the site of Bagnols-en-Forêt. SITOM was authorized by the prefectural decree of May 27, 1994, to proceed with an extension of 11 hectares of the Bagnols-en-Forêt landfill. This will represent, at the end of the operation, a total area of 14.70 hectares, for a total volume of waste of approximately 830,000 m3 (100,000 tonnes per year).  </w:t>
        <w:br/>
        <w:t xml:space="preserve">At the same time, in anticipation of 2002, SITOM has engaged in a comprehensive approach to the treatment of household waste. The search for a more rational and environmentally friendly operation has led SITOM to implement: a baler with a capacity of 40 t/h; an advanced leachate treatment station (4 levels of treatment) with a capacity of 100 m3/day."  </w:t>
        <w:br/>
        <w:t xml:space="preserve">The object of the contract is thus defined: "This contract consists of taking charge of the operation of the controlled landfill site of Bagnols-en-Forêt within the following framework:  </w:t>
        <w:br/>
        <w:t xml:space="preserve">Confinement and final redevelopment of site No. 1, formerly operated, as soon as the operation is taken over,  </w:t>
        <w:br/>
        <w:t xml:space="preserve">Reception and control of waste using the equipment and following the protocol defined by the selected company. The personnel assigned to weighing will be SITOM personnel working under the responsibility of the selected company,  </w:t>
        <w:br/>
        <w:t xml:space="preserve">Provision of the necessary equipment and tools to complete the reception and control site, as well as to ensure overall monitoring of the site,  </w:t>
        <w:br/>
        <w:t xml:space="preserve">Provision of handling equipment, transport on site, and burial,  </w:t>
        <w:br/>
        <w:t xml:space="preserve">Provision of personnel other than those assigned to weighing,  </w:t>
        <w:br/>
        <w:t xml:space="preserve">For a period of two years, linked to the warranty period of the installation, assistance to the operator of the leachate treatment station,  </w:t>
        <w:br/>
        <w:t xml:space="preserve">Operation of the installations allowing optimal industrial operation of the Vallon des Lauriers site,  </w:t>
        <w:br/>
        <w:t xml:space="preserve">Redevelopment of the site subject to operation according to the prescriptions of the prefectural authorization decree dated May 27, 1994, and as closely as possible to the progress of the operation,  </w:t>
        <w:br/>
        <w:t xml:space="preserve">Assistance to the Project Owner for all compliance measures that may appear necessary,  </w:t>
        <w:br/>
        <w:t xml:space="preserve">Overall responsibility for the site and all equipment including overall management of the site from the perspective of the environment and risks."  </w:t>
        <w:br/>
        <w:t xml:space="preserve">The call for applications dates from May 30, 1996. The deadline for receiving applications was set for July 7, 1996.  </w:t>
        <w:br/>
        <w:t xml:space="preserve">3. The offer to operate the Class II CET of Bagnols-en-Forêt on behalf of SITOM  </w:t>
        <w:br/>
        <w:t xml:space="preserve">Twelve companies responded to the call for tenders to be selected: the companies France Déchets, Fassa, Somedis, Valt, SOGEA, MOS, COVED, SMA, Sud Est Assainissement, Cise, and an unknown company whose offer arrived late.  </w:t>
        <w:br/>
        <w:t xml:space="preserve">The tender commission decided, on July 19, 1996, to retain four of the eleven pre-selected companies: the Société Moderne d'Assainissement et de Nettoyage (SMA), the company Monin Ordures Services (MOS), taken over in 1997 by the company Déchets Service, the company France Déchets, and the company Coved.  </w:t>
        <w:br/>
        <w:t xml:space="preserve">These four companies, selected by SITOM, presented the following characteristics in 1996:  </w:t>
        <w:br/>
        <w:t xml:space="preserve">The companies selected by SITOM  </w:t>
        <w:br/>
        <w:t xml:space="preserve">% of total  </w:t>
        <w:br/>
        <w:t xml:space="preserve">Number of CET % of national total  </w:t>
        <w:br/>
        <w:t xml:space="preserve">CET managed for the  </w:t>
        <w:br/>
        <w:t xml:space="preserve">CA 1996 managed for the Tonnage of CET managed for  </w:t>
        <w:br/>
        <w:t xml:space="preserve">Companies account of  </w:t>
        <w:br/>
        <w:t xml:space="preserve">in KF account of waste treated the account of  </w:t>
        <w:br/>
        <w:t xml:space="preserve">local authorities  </w:t>
        <w:br/>
        <w:t xml:space="preserve">local authorities local authorities  </w:t>
        <w:br/>
        <w:t xml:space="preserve">in PACA  </w:t>
        <w:br/>
        <w:t xml:space="preserve">France Déchets 689,056 1 37,138 0.8 0  </w:t>
        <w:br/>
        <w:t xml:space="preserve">MOS 362,000 1 26,487 0.6 0  </w:t>
        <w:br/>
        <w:t xml:space="preserve">COVED 516,578 13 318,442 6.85 1 (Var)  </w:t>
        <w:br/>
        <w:t xml:space="preserve">SMA 32,301 1 112,482 2.42 28 (Var)  </w:t>
        <w:br/>
        <w:t xml:space="preserve">At the time of the events, these companies, all legally independent, were indirectly backed by the major players in the sector: France Déchets is a subsidiary of the Lyonnaise des Eaux group, MOS is a subsidiary of the Lyonnaise des Eaux group, Coved is dependent on the Bouygues group, SMA is a subsidiary of the Pizzorno group, one of whose companies, Sovatram, is 65% owned by Onyx Méditerranée, a subsidiary of Vivendi.  </w:t>
        <w:br/>
        <w:t xml:space="preserve">The consultation file was transmitted by SITOM on August 13, 1996, with the deadline for receipt of offers set for September 27, 1996;  </w:t>
        <w:br/>
        <w:t xml:space="preserve">On September 23, four days before the expiration of the deadline for submission of offers, the company France Déchets informed the president of SITOM by letter of its decision not to submit a proposal on the grounds that it belonged to the same group as the company MOS.  </w:t>
        <w:br/>
        <w:t xml:space="preserve">The company Coved also decided not to submit a proposal. It sent a fax to SITOM, dated September 27, 1996, the content of which follows: "I confirm that we are not responding to the call for tenders for the operation of the CET Bagnols-en-Forêt. We will send you an explanatory letter." This letter ultimately never reached SITOM.  </w:t>
        <w:br/>
        <w:t xml:space="preserve">During the second phase of the procedure, the tender commission, meeting again on November 14, 1996, to award the contract, selected SMA, considered to be the best offer for an annual amount of 13,768,482 F excluding VAT. The company MOS had submitted an offer amounting to 7,217,200 F excluding VAT.  </w:t>
        <w:br/>
        <w:t xml:space="preserve">4. The offers from the companies SMA and MOS  </w:t>
        <w:br/>
        <w:t xml:space="preserve">The offers from these companies were analyzed based on eight criteria defined by the call for tenders and quantified by the Girus study office mandated for this purpose by SITOM of Fréjus Saint-Raphaël. The criteria set out in Article 8 of the consultation regulations addressed to the companies pre-selected by SITOM were as follows: "Professional and financial guarantee;  </w:t>
        <w:br/>
        <w:t xml:space="preserve">1. Experience in operating sites with similar characteristics  </w:t>
        <w:br/>
        <w:t xml:space="preserve">2. Ability to ensure a total treatment guarantee  </w:t>
        <w:br/>
        <w:t xml:space="preserve">3. Technical value on various aspects of: general operation; collection and elimination of biogas, site 2, formerly operated site; redevelopment of the site, site 2, formerly operated site  </w:t>
        <w:br/>
        <w:t xml:space="preserve">4. Information system for the project owner  </w:t>
        <w:br/>
        <w:t>5. Price</w:t>
      </w:r>
    </w:p>
    <w:p>
      <w:r>
        <w:rPr>
          <w:b/>
        </w:rPr>
        <w:t>[Pages 7–9]</w:t>
      </w:r>
    </w:p>
    <w:p>
      <w:r>
        <w:t xml:space="preserve">6. Global management system of the site in terms of the environment and risks  </w:t>
        <w:br/>
        <w:t>7. Ability to assist the project owner for any compliance that may prove necessary (studies or works)"</w:t>
      </w:r>
    </w:p>
    <w:p>
      <w:r>
        <w:t>The analysis report of the offers presented by the Girus study office comments on its mission by stating that: "The objective of its mission was to obtain the most accurate information on the commitments of the companies regarding their ability to propose to the intercommunal union a waste treatment solution for the waste produced in the area, within the framework of the operation of the Bagnols-en-Forêt landfill site in order to achieve, under the best conditions, by July 1, 2002."</w:t>
      </w:r>
    </w:p>
    <w:p>
      <w:r>
        <w:t>This consideration aligns with the description of the service to be rendered as stated in the CCAP and more specifically in the CCTP of the call for tenders. The first criterion directly related to the management of the Vallon des Lauriers site corresponds to the companies' ability to ensure a total treatment guarantee. The companies responded accordingly by each proposing their technical solutions. The Girus firm notes regarding the offer presented by MOS that: "This file was constructed much more in the logic of a performance-based call for tenders which relies on an audition of the candidates allowing for the clarification of the offers."</w:t>
      </w:r>
    </w:p>
    <w:p>
      <w:r>
        <w:t xml:space="preserve">The offers submitted by SMA and MOS break down as follows:  </w:t>
        <w:br/>
        <w:t xml:space="preserve">Comparison of offers MOS-SMA  </w:t>
        <w:br/>
        <w:t xml:space="preserve">MOS SMA Difference MOS/SMA  </w:t>
        <w:br/>
        <w:t xml:space="preserve">Frs Frs Frs  </w:t>
        <w:br/>
        <w:t xml:space="preserve">Site restoration 924,000 935,654 -11,654  </w:t>
        <w:br/>
        <w:t xml:space="preserve">General operation 1,724,000 5,908,428 -4,184,428  </w:t>
        <w:br/>
        <w:t xml:space="preserve">Baling press 2,342,000 2,247,395 +94,605  </w:t>
        <w:br/>
        <w:t xml:space="preserve">Direct landfill 925,000 459,577 +465,423  </w:t>
        <w:br/>
        <w:t>Leachate treatment 1,004,000 675,000 +329,000</w:t>
      </w:r>
    </w:p>
    <w:p>
      <w:r>
        <w:t>The prices proposed by MOS are higher than those of SMA for the items "baling press," "direct landfill," and "leachate treatment." However, for the general operation of the site, MOS presents a price significantly lower than that of SMA.</w:t>
      </w:r>
    </w:p>
    <w:p>
      <w:r>
        <w:t>The report from the Girus firm includes a section titled: "Remarks on the files." Regarding the offer presented by MOS, it is written: "Very serious and structured file in its technical presentation, but very insufficient in the economic analysis capacity of the proposed service." It notes, regarding the "MOS" price, that: "the prices are presented in a vague manner and often generalized. No details are provided on the composition of very important items (...) This is generally contradictory to what was specified in Article 8 of the CCAP where it was notably specified: "all these fixed costs will be explained and detailed according to the different items."</w:t>
      </w:r>
    </w:p>
    <w:p>
      <w:r>
        <w:t>In its assessment, it notes that the MOS offer is "attractive but [...] which may be linked to the volume of 200,000m3 retained corresponding to barely two years of operation." It adds that "the MOS proposal is very insufficient in terms of information on the composition of prices and especially on the commitments remaining or not remaining with the community."</w:t>
      </w:r>
    </w:p>
    <w:p>
      <w:r>
        <w:t>While the Girus firm requested explanations from MOS regarding its "ability to ensure a total treatment guarantee" (criterion 3 of the scoring), no request for clarification was made regarding the price proposed by MOS.</w:t>
      </w:r>
    </w:p>
    <w:p>
      <w:r>
        <w:t>Furthermore, during the meeting of the offer examination commission on November 14, 1996, the representative of the DGCCRF made the following remarks in the section "I. Possible opinions of members with consultative voice": "2 – The analysis by the Girus office of the selection criteria of consultation regulations No. 3, 4, and 7 reveals inaccuracies that could have justified, given the very significant gap between the amounts of the offers, a request for additional information in accordance with Article 300, paragraph 1 of the public procurement code" which provides that "the commission may ask candidates to clarify or complete the content of their offer. These investigations become mandatory before rejecting an abnormally low offer." Moreover, the representative of the DDE indicated that: "Given the very significant gap in the cost of operation between the two competitors, it would be appropriate to request: 3- a detailed breakdown of prices from the company MOS in order to clearly define the services." Finally, these opinions were shared by some mayors, whose municipalities belong to the SITOM of Fréjus Saint-Raphaël.</w:t>
      </w:r>
    </w:p>
    <w:p>
      <w:r>
        <w:t xml:space="preserve">5. The offer from the company MOS regarding leachate treatment  </w:t>
        <w:br/>
        <w:t>According to Article 4 of the consultation regulations, titled "breakdown of the lump sum price," "the detail of prices will be presented according to the framework of the commitment document. The price for degassing and treatment of biogas; the price for site rehabilitation (excluding biogas); the price for monitoring site No. 1 will be specified and distinguished for the formerly operated site: (...) The annual lump sum part; the proportional parts to be differentiated according to the following quantities: baling and grinding with burial; direct landfill; volume of treated leachates will be specified and distinguished for the operating site."</w:t>
      </w:r>
    </w:p>
    <w:p>
      <w:r>
        <w:t>Regarding leachate treatment, Article 7 of the special technical specifications states that: "For a period of two years, the operation of the leachate treatment plant will be taken over by the designer. A contract will be signed between the designer of the STEP and the selected company at the time of taking over the operation of the CET (...) After this period, the selected company must be able to take over the operation of the treatment plant within the framework of an amendment (...)". Document L attached to the specifications proposes "a model of agreement to be established between the selected company and the designer of the leachate treatment plant." This agreement, in its Article 11, addresses the remuneration of the builder: "In return for the obligations defined by this contract, the builder will receive a monthly remuneration based on the average characteristics of the effluent as defined in $ 1 of Annex 2 in the amount of 27 F excluding VAT/M3. On an annual average, the billing of the fee cannot be less than 25,000 M3/year."</w:t>
      </w:r>
    </w:p>
    <w:p>
      <w:r>
        <w:t xml:space="preserve">The response from the company MOS shows a price of 15.08 F (excluding VAT)/m3 treated under section 3 of Article 2 "Price" of the commitment document, titled "Leachate treatment in accordance with the attached draft agreement" (proportional part of the treatment):  </w:t>
        <w:br/>
        <w:t xml:space="preserve">"2. Operation of the CET (excluding rehabilitation of site No. 1) (...)  </w:t>
        <w:br/>
        <w:t xml:space="preserve">Remuneration  </w:t>
        <w:br/>
        <w:t xml:space="preserve">In Francs (excluding VAT)/m3 treated In Francs (including VAT)/m3 treated  </w:t>
        <w:br/>
        <w:t xml:space="preserve">3. Proportional part  </w:t>
        <w:br/>
        <w:t>3. For leachate treatment 15.08 18.19</w:t>
      </w:r>
    </w:p>
    <w:p>
      <w:r>
        <w:t xml:space="preserve">On the other hand, the price breakdown table appearing in the second part of the commitment document indicates a price of 40.16 F (excluding VAT)/m3 treated.  </w:t>
        <w:br/>
        <w:t xml:space="preserve">EXTRACT "Breakdown of the lump sum price for the operation of the CET (excluding rehabilitation of site No. 1) continued  </w:t>
        <w:br/>
        <w:t xml:space="preserve">General operation Baling or grinding Direct landfill Leachate treatment  </w:t>
        <w:br/>
        <w:t xml:space="preserve">Total  </w:t>
        <w:br/>
        <w:t xml:space="preserve">Baling or  </w:t>
        <w:br/>
        <w:t xml:space="preserve">Transport and Other  </w:t>
        <w:br/>
        <w:t xml:space="preserve">grinding products  </w:t>
        <w:br/>
        <w:t xml:space="preserve">Total 2,186 1,066 211 73 165 558 2,259  </w:t>
        <w:br/>
        <w:t xml:space="preserve">Total  </w:t>
        <w:br/>
        <w:t xml:space="preserve">1,724 1,719 623 272 653 1,004 5,995  </w:t>
        <w:br/>
        <w:t xml:space="preserve">(KF-excluding VAT/year)  </w:t>
        <w:br/>
        <w:t xml:space="preserve">Overall total  </w:t>
        <w:br/>
        <w:t xml:space="preserve">Excluding VAT/tonne (of waste) or m3 (of leachates)  </w:t>
        <w:br/>
        <w:t>13.79 18.09 6.55 27.20 32.65 40.16 47.96</w:t>
      </w:r>
    </w:p>
    <w:p>
      <w:r>
        <w:t>These same documents show for the company SMA, on the one hand, a price of 27 F (excluding VAT)/m3 treated, under section 3 of Article 2 "Price" of the commitment document returned by this company, titled</w:t>
      </w:r>
    </w:p>
    <w:p>
      <w:r>
        <w:rPr>
          <w:b/>
        </w:rPr>
        <w:t>[Pages 10–12]</w:t>
      </w:r>
    </w:p>
    <w:p>
      <w:r>
        <w:t>"Leachate treatment in accordance with the attached draft agreement" (proportional part of the treatment), and on the other hand, a price of 40.16 F (excluding VAT)/m3 treated, in the breakdown table of the lump sum price (2nd part).</w:t>
      </w:r>
    </w:p>
    <w:p>
      <w:r>
        <w:t>The General Director of the company MOS justified its prices as follows: "Regarding the cost of leachate treatment, the price of 15.08 F excluding VAT that we mentioned in the commitment document concerns the proportional part of the service, which actually amounts to 40.16 F excluding VAT per m3, as indicated in the breakdown of the lump sum price attached to the commitment document. The fixed part of this service was included in Chapter 2.1 of the commitment document (annual fixed part) in the total amount of 3,348,000 F excluding VAT. To assess the cost of this service, we considered that the operation contract for the CET was concluded for 5 years, and that Degrémont committed to perform the service for 2 years at a price of 27 F excluding VAT per m3 provided that the volumes do not exceed 25,000 m3 per year. The 40.16 F excluding VAT per m3 indicated in our offer takes into account major maintenance during the 3 years after the warranty. The person in charge at MOS consulted Degrémont for technical information in order to calculate a price for leachate treatment."</w:t>
      </w:r>
    </w:p>
    <w:p>
      <w:r>
        <w:t>In support of his statement, the General Director of MOS submitted a study document of the call for tenders launched for the operation of the site known as "Vallon des Lauriers."</w:t>
      </w:r>
    </w:p>
    <w:p>
      <w:r>
        <w:t>6. The questioning of the award of the contract for the operation of the Class II CET of Bagnols-en-Forêt</w:t>
      </w:r>
    </w:p>
    <w:p>
      <w:r>
        <w:t>The sub-prefect of the Draguignan district, having deemed that the awarding of the contract was tainted by irregularities, requested, by letter dated February 10, 1997, the president of SITOM to cancel the contract. In the absence of a decision to this effect from the union, the prefect of Var referred the contract concluded between SITOM and SMA, as well as the SITOM deliberation dated November 28, 1996, related to it, to the administrative court of Nice. Following the annulment of said acts by judgment of the administrative court on November 14, 1997, confirmed by the administrative court of appeal, the same contract was awarded again to SMA after a new competitive bidding process.</w:t>
      </w:r>
    </w:p>
    <w:p>
      <w:r>
        <w:t>II. – Based on the preceding findings, the Council,</w:t>
      </w:r>
    </w:p>
    <w:p>
      <w:r>
        <w:t>Considering that under Article L.464-6 of the Commercial Code,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Considering that the referring company argues that the company MOS proposed, during the restricted call for tenders launched by SITOM of Fréjus Saint-Raphaël for the operation of a technical landfill center, an abusively low price, a practice prohibited by the provisions of Article 10-1 of the ordinance of December 1, 1986, now L. 420-4 of the Commercial Code, under which "offers of prices or pricing practices to consumers that are abusively low compared to production, processing, and marketing costs are prohibited, provided that these offers or practices have the object or may have the effect of eliminating a company or one of its products from a market or preventing access to a market...";</w:t>
      </w:r>
    </w:p>
    <w:p>
      <w:r>
        <w:t>Considering that, by decision of May 27, 1997 (97-PB-02), rejecting the requests for interim measures, the Council considered that "in awarding the contract for the renewal of the concession for the operation of the intermunicipal landfill, SITOM intervened to delegate a public service mission entrusted to municipalities and their groupings by Article 12 of Law No. 75-633 of July 15, 1975, relating to waste disposal and material recovery, thus exercising a collective function in the interest of the concerned local authorities, and not as a consumer, whether natural or legal, contracting to satisfy its personal needs; consequently, the price offer proposed by the company Monin Ordures Services to the intermunicipal union for the treatment of household waste from the Fréjus - Saint-Raphaël area is not covered by the provisions of Article 10-1 which prohibit only offers or pricing practices to consumers";</w:t>
      </w:r>
    </w:p>
    <w:p>
      <w:r>
        <w:t>Considering that the referring party further states that to obtain the contract for the operation of the Class II CET of Bagnols-en-Forêt on behalf of SITOM, the company MOS would have practiced prices deemed abusively low or "predatory"; that to behave in this manner, the company MOS would have colluded with the companies Coved, France Déchets, and Degrémont, the latter two also belonging to the Lyonnaise des Eaux group; that thus, the company Coved initially responded to the call for tenders launched by SITOM only to suddenly withdraw; that, for its part, the company France Déchets did not disclose its affiliation with the Lyonnaise des Eaux group in order to favor the offer of the company MOS; that moreover, the company Degrémont would have provided the company MOS with a price offer much lower than that provided for in the specifications for the treatment of leachates; that, furthermore, the "dumping" price presented by the company MOS during the restricted call for tenders results from the logistical and financial support that this company has due to its affiliation with the Lyonnaise des Eaux group and would characterize an abuse of dominant position;</w:t>
      </w:r>
    </w:p>
    <w:p>
      <w:r>
        <w:t>Regarding collusion practices</w:t>
      </w:r>
    </w:p>
    <w:p>
      <w:r>
        <w:t>Concerning the withdrawal of the company Coved</w:t>
      </w:r>
    </w:p>
    <w:p>
      <w:r>
        <w:t>Considering that the company Coved informed SITOM of Saint-Raphaël of its wish not to respond, although selected, to the call for tenders relating to the operation of the Class II CET of Bagnols-en-Forêt; that to justify this abstention, the regional director of Coved Rhône Méditerranée indicated that following the receipt of the specifications: "A technician from the technical management of COVED visited the site on August 29, 1996, with the sales director" and that: "We were able to observe on site that the ongoing operation was deemed by our collaborator to be of 'poor quality.' Given the state of operation, present and past, we did not want to take the risk of being the last operator of this site, at the risk of being pursued by the administration for 30 years in case of disaster. In the event of a relaunch of the call for tenders, if the consultation is relaunched under the same terms, we will not respond."</w:t>
      </w:r>
    </w:p>
    <w:p>
      <w:r>
        <w:t>Considering that there are no elements in the file to contradict this justification; therefore, it is not established that the withdrawal of the company Coved Rhône Méditerranée is the result of the implementation of an anti-competitive practice prohibited by Article L. 420-1 of the Commercial Code;</w:t>
      </w:r>
    </w:p>
    <w:p>
      <w:r>
        <w:t>Regarding the withdrawal of the company France Déchets</w:t>
      </w:r>
    </w:p>
    <w:p>
      <w:r>
        <w:t>Considering that, on September 23, four days before the expiration of the deadline for submission of offers, the company France Déchets sent a letter to the president of SITOM to inform him that it had decided not to submit a proposal on the grounds that it belonged to the same group as the company MOS; that this document indicates, in substance, that "it did not seem to them compliant with the requirements of good competitive practice for two companies from the same group, also qualified and holding the same know-how (...) to each submit an offer"; that the director of this company, Mr. Pascal Mettey, also specified that "within the SITA group, to which we belong, there is a priority for regional subsidiaries to respond to consultations concerning Class II landfills";</w:t>
      </w:r>
    </w:p>
    <w:p>
      <w:r>
        <w:t>Considering that informing the contracting authority, before the expiration of the deadline for submission of offers, of the reality of competition between two subsidiaries of the same group and renouncing to compete for the contract is not, in itself, an anti-competitive practice prohibited by Article L. 420-1 of the Commercial Code; that, moreover, the investigation did not highlight the existence of a concerted action between the companies MOS and France Déchets that would explain the withdrawal of the latter in favor of MOS in order to distort competition among the different participants; consequently, it is not demonstrated that the withdrawal of the company Déchets Service constitutes an offense sanctioned by Article L. 420-1 of the Commercial Code;</w:t>
      </w:r>
    </w:p>
    <w:p>
      <w:r>
        <w:t>Regarding the collusion between the companies Degrémont and MOS</w:t>
      </w:r>
    </w:p>
    <w:p>
      <w:r>
        <w:t>Considering that the General Director of the company MOS justified the prices proposed in its response to the call for tenders as follows: "Regarding the cost of leachate treatment, the price of 15.08 F excluding VAT that we mentioned in the commitment document concerns the proportional part of the service, which actually amounts to 40.16 F excluding VAT per m3, as indicated in the breakdown of the lump sum price attached to the commitment document. The fixed part of this service was included in Chapter 2.1 of the commitment document (annual fixed part) in the total amount of 3,348,000 F excluding VAT. To assess the cost of this service, we considered that the operation contract for the CET was concluded for 5 years, and that Degrémont committed to perform the service for 2 years at a price of 27 F excluding VAT per m3 provided that the volumes do not exceed 25,000 m3 per year. The 40.16 F excluding VAT per m3 indicated in our offer takes into account major maintenance during the 3 years after the warranty. The person in charge at MOS consulted Degrémont for technical information in order to calculate a price for leachate treatment.";</w:t>
      </w:r>
    </w:p>
    <w:p>
      <w:r>
        <w:t>Considering that in support of his statement, the person in charge of the incriminated company sent a study document of the call for tenders launched for the operation of the site known as "Vallon des Lauriers"; that this document, written in francs, notably indicates:</w:t>
      </w:r>
    </w:p>
    <w:p>
      <w:r>
        <w:rPr>
          <w:b/>
        </w:rPr>
        <w:t>[Pages 13–15]</w:t>
      </w:r>
    </w:p>
    <w:p>
      <w:r>
        <w:t xml:space="preserve">"4. Wastewater treatment plant (…) According to the indications of Degrémont  </w:t>
        <w:br/>
        <w:t xml:space="preserve">Personnel Per year  </w:t>
        <w:br/>
        <w:t xml:space="preserve">0.7 EM 1 operator (130) 240  </w:t>
        <w:br/>
        <w:t xml:space="preserve">Maintenance 38  </w:t>
        <w:br/>
        <w:t xml:space="preserve">Depreciation 23  </w:t>
        <w:br/>
        <w:t xml:space="preserve">Electricity 194  </w:t>
        <w:br/>
        <w:t xml:space="preserve">Consumables 134  </w:t>
        <w:br/>
        <w:t xml:space="preserve">P3 169  </w:t>
        <w:br/>
        <w:t xml:space="preserve">Miscellaneous 56  </w:t>
        <w:br/>
        <w:t xml:space="preserve">S/TOTAL 854  </w:t>
        <w:br/>
        <w:t xml:space="preserve">Overheads + margin 150  </w:t>
        <w:br/>
        <w:t xml:space="preserve">TOTAL 1,004  </w:t>
        <w:br/>
        <w:t xml:space="preserve">Of which fixed part: 27 F X 25,000 = 675,000 F."  </w:t>
        <w:br/>
        <w:t xml:space="preserve">"Summary  </w:t>
        <w:br/>
        <w:t xml:space="preserve">1 Restoration of the site  </w:t>
        <w:br/>
        <w:t xml:space="preserve">Global flat rate 924,200 F for 5 years  </w:t>
        <w:br/>
        <w:t xml:space="preserve">2 Operation  </w:t>
        <w:br/>
        <w:t xml:space="preserve">Fixed part  </w:t>
        <w:br/>
        <w:t xml:space="preserve">1 Global costs 1,724,000  </w:t>
        <w:br/>
        <w:t xml:space="preserve">2 Baling presses 480,000  </w:t>
        <w:br/>
        <w:t xml:space="preserve">3 CET 517,000  </w:t>
        <w:br/>
        <w:t xml:space="preserve">4 STEP 627,000  </w:t>
        <w:br/>
        <w:t xml:space="preserve">3,348,000  </w:t>
        <w:br/>
        <w:t xml:space="preserve">Proportional part baling press 95,000 T (19.60 F/T) or 79.5%  </w:t>
        <w:br/>
        <w:t xml:space="preserve">Proportional part CET 30,000 T (13.60 F/T) or 44%  </w:t>
        <w:br/>
        <w:t xml:space="preserve">Proportional part STEP 25,000 T (15.08 F/T) or 37.5%"  </w:t>
        <w:br/>
        <w:t xml:space="preserve">It follows from this document that the company MOS studied and submitted an offer, which, although presented in contradiction with the SITOM's request regarding its scheduling, complies with the specifications;  </w:t>
        <w:br/>
        <w:t xml:space="preserve">Considering that all these elements allow us to conclude that the company MOS, in responding to the call for tenders regarding the treatment of leachate, took into account the requirements concerning the remuneration of the builder of the leachate treatment plant, namely for a duration of two years an amount of 27 F excluding VAT/m3 for a minimum of 25,000 m3/year, accounted for as part of the fixed service; that in any case, no element of the file demonstrates the existence of an anti-competitive agreement that the companies MOS and Degrémont would have developed in the context of the award of the operating contract for the landfill of Bagnols-en-Forêt and which could be sanctioned on the basis of Article 7 of the ordinance now L. 420-1 of the Commercial Code;  </w:t>
        <w:br/>
        <w:t xml:space="preserve">Regarding the abuse of dominant position  </w:t>
        <w:br/>
        <w:t xml:space="preserve">Considering that the waste treatment service in Class II CET presents substantial differences compared to other techniques for treating household waste; that it employs different techniques from those of other modes of household waste treatment such as recycling, composting, or incineration, which involve a physical or chemical transformation of the waste; that moreover, controlled landfilling is the only treatment method that allows for the disposal of ultimate waste generated by other processes such as ash and flue gas residues, as well as the disposal of bulky waste; that on the other hand, this treatment method does not clearly meet the objectives of waste recovery through reuse or recycling defined by law; that the average costs of treatment in controlled landfills are significantly lower than those of other treatment methods, with or without recovery; that the quantities of waste treated according to the various treatment methods attest that local authorities, requesting the disposal of household waste, have, for the vast majority, chosen the management method by technical landfilling even though they had other means to dispose of the waste; that it follows that the treatment of waste in Class II technical landfill does not constitute a method of waste disposal that is substitutable for other disposal techniques;  </w:t>
        <w:br/>
        <w:t xml:space="preserve">Considering that, according to ADEME data regarding the treatment of waste in Class II CET, on behalf of local authorities and in the PACA region, the company Somedis treats 37% of the total waste, SMA 28%, and the company Déchets service of the MOS group 12%;  </w:t>
        <w:br/>
        <w:t>Considering that market dominance results from the combination of elements that allow us to ascertain that the company is in a position to abstract itself from the competition of other companies present in the market; that one of the main criteria for assessing a company's position is the importance of the share held by the company in the examined market;</w:t>
      </w:r>
    </w:p>
    <w:p>
      <w:r>
        <w:t xml:space="preserve">Considering, moreover, that if a parent company, in a dominant position in a market, subsidizes one of its subsidiaries to enable it to present predatory prices aimed at eliminating competition, this constitutes an abuse, there is no element in the file to suggest that the company MOS would have benefited from the material, financial, or human support of the Suez-Lyonnaise des Eaux group to present its offer; that consequently, without needing to rule on the position held by the Lyonnaise des Eaux company in the market for the management of Class II CET on behalf of local authorities, it is not established that this company would have been the origin of a practice prohibited by Article L. 420-2 of the Commercial Code;  </w:t>
        <w:br/>
        <w:t xml:space="preserve">Considering that it follows from the above that it is necessary to apply Article L. 464-6 of the Commercial Code.  </w:t>
        <w:br/>
        <w:t xml:space="preserve">DECIDES  </w:t>
        <w:br/>
        <w:t xml:space="preserve">Sole Article: There is no need to continue the procedure.  </w:t>
        <w:br/>
        <w:t xml:space="preserve">Deliberated on the oral report of Ms. Fontaine-Eloy, by Ms. Hagelsteen, president, Ms. Pasturel, vice-president, Ms. Perrot, member.  </w:t>
        <w:br/>
        <w:t xml:space="preserve">The session secretary, The president,  </w:t>
        <w:b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