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https://www.autoritedelaconcurrence.fr/fr/decision/relative-une-saisine-de-la-societe-pool-presse</w:t>
      </w:r>
    </w:p>
    <w:p>
      <w:r>
        <w:t>Pages translated : 6</w:t>
      </w:r>
    </w:p>
    <w:p/>
    <w:p>
      <w:r>
        <w:rPr>
          <w:b/>
        </w:rPr>
        <w:t>[Pages 1–3]</w:t>
      </w:r>
    </w:p>
    <w:p>
      <w:r>
        <w:t xml:space="preserve">FRENCH REPUBLIC  </w:t>
        <w:br/>
        <w:t xml:space="preserve">Decision No. 06-D-14 of June 7, 2006  </w:t>
        <w:br/>
        <w:t xml:space="preserve">concerning a referral from the company Pool Presse  </w:t>
        <w:br/>
        <w:t xml:space="preserve">The Competition Council (permanent commission),  </w:t>
        <w:br/>
        <w:t xml:space="preserve">Having regard to the letter registered on November 29, 2005, under numbers 05/0090 F and 05/0091 M, by which the company Pool Presse referred to the Competition Council practices implemented by the companies sitting within the Joint Commission for Publications and Press Agencies;  </w:t>
        <w:br/>
        <w:t xml:space="preserve">Having regard to Book IV of the Commercial Code and Decree No. 2002-689 of April 30, 2002, setting the conditions for its application;  </w:t>
        <w:br/>
        <w:t xml:space="preserve">Having regard to the observations presented by the Government Commissioner;  </w:t>
        <w:br/>
        <w:t xml:space="preserve">Having regard to the other documents in the file;  </w:t>
        <w:br/>
        <w:t xml:space="preserve">The reporting member, the deputy general reporter, the Government Commissioner, and the representatives of the company Pool Presse heard during the session of May 3, 2006;  </w:t>
        <w:br/>
        <w:t>Adopts the following decision:</w:t>
      </w:r>
    </w:p>
    <w:p>
      <w:r>
        <w:t xml:space="preserve">I. Findings  </w:t>
        <w:br/>
        <w:t xml:space="preserve">A. THE REGULATORY CONTEXT  </w:t>
        <w:br/>
        <w:t xml:space="preserve">1. In accordance with the provisions of Decree No. 97-1065 of November 20, 1997, the Joint Commission for Publications and Press Agencies is responsible for giving an opinion on the application to newspapers and periodicals of legislative or regulatory texts providing for reliefs in favor of the press in terms of tax and postal rates. It issues a registration certificate that must be submitted in support of any request to obtain the benefit of tax and postal reliefs. It is also responsible for making proposals for inclusion on the list of organizations constituting press agencies within the meaning of the amended Ordinance of November 2, 1945, on press agencies. It includes a member of the Council of State, president, four representatives of the minister responsible for communication, two representatives of the minister of economy, finance, and industry, three representatives of the minister responsible for postal services and telecommunications, one representative of the minister of justice, and ten representatives of press companies, designated on the proposal of the most representative professional organizations.  </w:t>
        <w:br/>
        <w:t xml:space="preserve">2. Regarding tax reliefs, Article 298 septies of the General Tax Code provides that publications meeting the conditions set out in Article 72 of Annex 3 of the same code are subject to value-added tax at the rate of 2.1% in the departments of metropolitan France and 1.05% in the departments of Guadeloupe, Martinique, and Réunion. Registration as a press publication also grants entitlement to exemption from business tax, preferential postal and SNCF rates, access to various press aid funds, and the possibility of hosting legal announcements.  </w:t>
        <w:br/>
        <w:t xml:space="preserve">3. Article 72 of Annex 3 of the General Tax Code states that:  </w:t>
        <w:br/>
        <w:t xml:space="preserve">To benefit from the tax advantages provided for in Article 298 septies of the General Tax Code, newspapers and periodical publications that have a link to current events, assessed in light of the purpose of the publication, must meet the following conditions:  </w:t>
        <w:br/>
        <w:t xml:space="preserve">1º Have a character of general interest regarding the dissemination of thought: instruction, education, information, recreation of the public;  </w:t>
        <w:br/>
        <w:t xml:space="preserve">2º Comply with the obligations of the Law of July 29, 1881 on freedom of the press, in particular:  </w:t>
        <w:br/>
        <w:t xml:space="preserve">a) Indicate the name and address of the printer (these details must relate to the printer who actually prints the publication);  </w:t>
        <w:br/>
        <w:t xml:space="preserve">b) Have a publication director whose name is printed on all copies;  </w:t>
        <w:br/>
        <w:t xml:space="preserve">c) Have been subject to the deposit provided for in Articles 7 and 10 of the aforementioned law;  </w:t>
        <w:br/>
        <w:t xml:space="preserve">3º Appear regularly at least once per quarter without an interval exceeding four months between two issues;  </w:t>
        <w:br/>
        <w:t xml:space="preserve">4º Be subject to an actual sale to the public, either per issue or by subscription, at a marked price that has a real connection with the costs, without the delivery of the newspaper or periodical in question being accompanied by the free or paid provision of goods or services unrelated to the main purpose of the publication. A joint order by the minister responsible for the budget, the minister responsible for communication, and the minister responsible for postal services specifies, as necessary, the modalities for the application of this provision;  </w:t>
        <w:br/>
        <w:t xml:space="preserve">5º Have at most two-thirds of their space devoted to advertising, judicial and legal announcements, and classified ads, without the latter exceeding half of the total space;  </w:t>
        <w:br/>
        <w:t xml:space="preserve">6º Not be assimilable, despite the appearance of newspapers or magazines they may present, to any of the publications referred to under the following categories:  </w:t>
        <w:br/>
        <w:t xml:space="preserve">a) Advertising sheets, leaflets, guides, brochures, catalogs, almanacs;  </w:t>
        <w:br/>
        <w:t xml:space="preserve">b) Works published by installment and whose publication covers a limited period of time or which constitute the supplement or update of already published works; however, this supplement or update may benefit from tax advantages for the part that, during a year, does not increase the number of pages that the work had as of December 31 of the previous year;  </w:t>
        <w:br/>
        <w:t xml:space="preserve">c) Publications whose main purpose is the research or development of transactions of commercial, industrial, banking, insurance, or other nature, of which they are, in reality, the instruments of advertising or communication or which appear as accessories to a commercial or industrial activity;  </w:t>
        <w:br/>
        <w:t xml:space="preserve">d) Publications whose main purpose is the publication of schedules, programs, models, plans or drawings, or quotations, except for publications whose main purpose is to provide information on broadcasting and television programs, and on the quotes of securities;  </w:t>
        <w:br/>
        <w:t xml:space="preserve">e) Publications whose main purpose is to inform about the internal life of a group, whatever its legal form, or which constitute an instrument of advertising or propaganda for it;  </w:t>
        <w:br/>
        <w:t xml:space="preserve">f) Publications whose price is included in a subscription to an association or any group;  </w:t>
        <w:br/>
        <w:t xml:space="preserve">7º For supplements, special issues, or off-series of newspapers or periodical publications, also meet the following conditions:  </w:t>
        <w:br/>
        <w:t xml:space="preserve">a) The supplement must meet the same substantive and formal conditions as the main publication and bear the mention "supplement" followed by the indication of the title and the date or number of the publication to which it is attached;  </w:t>
        <w:br/>
        <w:t>For the application of this article, any detached publication appearing periodically or constituting an addition occasioned by the abundance of subjects treated or intended to complete or illustrate the text of a publication is considered a supplement to a newspaper or periodical. The supplement cannot be sold separately nor be the subject of a separate subscription;</w:t>
      </w:r>
    </w:p>
    <w:p>
      <w:r>
        <w:rPr>
          <w:b/>
        </w:rPr>
        <w:t>[Pages 4–6]</w:t>
      </w:r>
    </w:p>
    <w:p>
      <w:r>
        <w:t xml:space="preserve">b) The special issue or supplement must meet the same substantive and formal conditions as the main publication and bear the mention "special issue" or "supplement." However, within the limit of one issue per year for quarterly publications and two issues per year for publications appearing at shorter intervals, the special issue or supplement may be dedicated to a single theme, provided that the subject matter has a clear connection with the usual content of the main publication; For the application of this article, any publication offered to the public outside the normal release schedule, on the occasion of an event or significant occurrence, is considered a special issue or supplement of a newspaper or periodical.  </w:t>
        <w:br/>
        <w:t xml:space="preserve">4. These same conditions are provided for in Article D. 18 of the Postal and Electronic Communications Code for the benefit of the press rate.  </w:t>
        <w:br/>
        <w:t xml:space="preserve">B. THE FACTS REPORTED BY THE APPLICANT  </w:t>
        <w:br/>
        <w:t xml:space="preserve">5. The company Pool Presse is engaged in the writing and distribution of the magazine "Economie Matin," the first issue of which was published on June 21, 2004. This magazine, which has approximately 37 to 40 issues per year and an average circulation of about 100,000 copies, is distributed, on the one hand, free of charge on public roads and, on the other hand, by paid subscriptions at a price of €35 per year.  </w:t>
        <w:br/>
        <w:t xml:space="preserve">6. On February 28, 2005, the registration of this publication with the Joint Commission for Publications and Press Agencies (CPPAP) was requested. By a decision dated March 17, 2005, the CPPAP refused to register the publication "Economie Matin" in its register on the grounds that it does not meet the condition of actual sale to the public imposed by paragraph 4 of Article 72 of Annex 3 of the General Tax Code, with more than 50% of the copies of "Economie Matin" being distributed for free.  </w:t>
        <w:br/>
        <w:t xml:space="preserve">7. The company Pool Presse filed a gracious appeal with the president of the CPPAP on April 25, 2005. He confirmed the commission's decision on May 26, 2005. The company Pool Presse then filed a claim for abuse of power before the Council of State.  </w:t>
        <w:br/>
        <w:t xml:space="preserve">8. It also referred the matter to the Competition Council on November 28, 2005, to sanction the violation of Article L. 420-1 of the Commercial Code and Article 81 of the Treaty establishing the European Community and to request interim measures aimed at retroactively registering the magazine "Economie Matin" with the CPPAP as of February 28, 2005. According to it, the press companies represented within the CPPAP, which are its competitors, conspired to deny it access to this registration, and thus to the aids that depend on it, thereby causing it a substantial competitive disadvantage likely to threaten its sustainability and development in the market for written information press.  </w:t>
        <w:br/>
        <w:t xml:space="preserve">9. It adds that the rejection decision it faced is discriminatory and anti-competitive since the CPPAP has accepted to register newspapers that do not meet the conditions set by Articles 72 of the General Tax Code and D. 18 of the Postal and Electronic Communications Code. It denounces the provision, by most newspapers and magazines whose representatives sit within the CPPAP, of various gifts (color mini-televisions, atlases, FM radios, watches, DVD players, etc.) that have no connection with the main purpose of the publication, contrary to the provisions of paragraph 4 of the aforementioned Article 72, so that the price of their subscription is entirely offset by the value of the gift offered to subscribers.  </w:t>
        <w:br/>
        <w:t xml:space="preserve">10. The company Pool Presse also challenges the distribution by the newspaper "Le Parisien" of a free weekly economic supplement published on Mondays, like "Economie Matin," which benefits from the same CPPAP number as "Le Parisien," and whose 200,000 to 300,000 copies distributed would be fully financed by advertising. It also cites the monthly "Citado," distributed free of charge in high schools since September 2004, which would have benefited from a registration number as a press publication while its file would be identical in all respects to that of "Economie Matin."  </w:t>
        <w:br/>
        <w:t xml:space="preserve">11. The company Pool Presse states that, not benefiting from the tax reliefs and preferential rates provided for press publications, it is unable to offer its magazine under competitive conditions. Thus, it would not be able to offer the same gifts. Furthermore, while competing newspapers, sent by post under an envelope marked "priority/press/urgent," would be received by their recipients within 24 hours of being sent, its own subscribers would receive "Economie Matin," sent by "Ecopli," only two to four days after dispatch. Moreover, due to the difference in VAT rates paid, it would remit €5.54 in VAT on its subscription rate of €35, compared to €0.47 on €23 for "L'Expansion," €1.23 on €60 for "Challenges," and €0.96 on €47 for "La Vie Financière."  </w:t>
        <w:br/>
        <w:t xml:space="preserve">II. Discussion  </w:t>
        <w:br/>
        <w:t xml:space="preserve">12. Article L. 462-8 of the Commercial Code states that "the Competition Council may declare, by reasoned decision, the referral inadmissible for lack of interest or standing of the author of the referral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  </w:t>
        <w:br/>
        <w:t xml:space="preserve">13. Article 42 of the decree of April 30, 2002 specifies that "the request for interim measures mentioned in Article L. 464-1 of the Commercial Code can only be made as an accessory to a substantive referral to the Competition Council. It may be presented at any time during the procedure and must be reasoned." A request for interim measures can therefore only be examined to the extent that the substantive referral is admissible.  </w:t>
        <w:br/>
        <w:t xml:space="preserve">14. In this case, the company Pool Presse argues that the press companies represented within the CPPAP conspired to have the commission deny it the registration that would have allowed it to benefit from a set of aids without which it cannot offer its magazine under competitive conditions compared to other publications, while this registration has been granted by the commission to publications whose situation is comparable to that of "Economie Matin."  </w:t>
        <w:br/>
        <w:t xml:space="preserve">15. However, the company Pool Presse does not denounce any act or behavior of these companies that would be separable from the deliberation in which the members representing the profession within the CPPAP participated. Now, the decisions of this commission, which is responsible, in accordance with the provisions of Decree No. 97-1065 of November 20, 1997, for giving an opinion on the application to newspapers and periodicals of legislative or regulatory texts providing for reliefs in favor of the press in terms of tax and postal rates and for making proposals for inclusion on the list of organizations constituting press agencies, are made within the framework of a public service mission, and, as recalled by the Conflict Tribunal in a ruling of October 18, 1999, Aéroports de Paris, the assessment of the legality of the decisions by which public entities carry out the public service mission incumbent upon them through public power prerogatives falls within the jurisdiction of the administrative court, which may also, if necessary, rule on the liability incurred by these public entities.  </w:t>
        <w:br/>
        <w:t xml:space="preserve">16. Moreover, the decisions by which the CPPAP refuses to issue the registration certificate, allowing the companies that request it to obtain tax and postal reliefs, are subject to grievance and can be referred to the Council of State as it has regularly ruled in abundant case law.  </w:t>
        <w:br/>
        <w:t xml:space="preserve">17. The examination of the legality of the CPPAP's decisions in light of Article L. 420-1 therefore does not fall within the jurisdiction of the Competition Council. Consequently, it is necessary to apply Article L. 462-8 of the Commercial Code and, as a result, to declare the request for interim measures inadmissible.  </w:t>
        <w:br/>
        <w:t xml:space="preserve">DECISION  </w:t>
        <w:br/>
        <w:t xml:space="preserve">Article 1: The substantive referral registered under number 05/0090F is inadmissible.  </w:t>
        <w:br/>
        <w:t xml:space="preserve">Article 2: The request for interim measures registered under number 05/0091M is consequently declared inadmissible.  </w:t>
        <w:br/>
        <w:t xml:space="preserve">Deliberated on the oral report of Ms. Jaillon by Mr. Nasse, Vice-President, presiding over the session, Ms. Aubert and Ms. Perrot, Vice-Presidents.  </w:t>
        <w:br/>
        <w:t xml:space="preserve">The session secretary, The President,  </w:t>
        <w:br/>
        <w:t xml:space="preserve">Catherine Duparcq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