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https://www.autoritedelaconcurrence.fr/fr/decision/relative-une-saisine-de-la-societe-productiv-lencontre-du-laboratoire-glaxosmithkline</w:t>
      </w:r>
    </w:p>
    <w:p>
      <w:r>
        <w:t>Pages translated : 7</w:t>
      </w:r>
    </w:p>
    <w:p/>
    <w:p>
      <w:r>
        <w:rPr>
          <w:b/>
        </w:rPr>
        <w:t>[Pages 1–3]</w:t>
      </w:r>
    </w:p>
    <w:p>
      <w:r>
        <w:t xml:space="preserve">RÉPUBLIQUE FRANÇAISE  </w:t>
        <w:br/>
        <w:t xml:space="preserve">Decision No. 04-D-77 of December 22, 2004  </w:t>
        <w:br/>
        <w:t xml:space="preserve">regarding a referral from the company Productiv  </w:t>
        <w:br/>
        <w:t xml:space="preserve">against the laboratory GlaxoSmithKline  </w:t>
        <w:br/>
        <w:t xml:space="preserve">The Competition Council (Section II);  </w:t>
        <w:br/>
        <w:t xml:space="preserve">Having regard to the letter registered on September 28, 2004, under numbers 04/0068 F and 04/0069 M, by which the company Productiv referred to the Competition Council practices implemented by the laboratory GlaxoSmithKline that it considers anti-competitive and requested the issuance of interim measures;  </w:t>
        <w:br/>
        <w:t xml:space="preserve">Having regard to the Treaty establishing the European Community, and in particular Articles 81 and 82;  </w:t>
        <w:br/>
        <w:t xml:space="preserve">Having regard to Book IV of the Commercial Code relating to price and competition freedom and Decree 2002-689 of April 30, 2002, setting the conditions for its application;  </w:t>
        <w:br/>
        <w:t xml:space="preserve">Having regard to the observations presented by the Government Commissioner as well as the companies Productiv and GlaxoSmithKline;  </w:t>
        <w:br/>
        <w:t xml:space="preserve">Having regard to the other documents in the file;  </w:t>
        <w:br/>
        <w:t xml:space="preserve">The rapporteur, the general rapporteur, the Government Commissioner, and the representatives of the companies Productiv and GlaxoSmithKline heard during the session of December 8, 2004.  </w:t>
        <w:br/>
        <w:t xml:space="preserve">Adopts the following decision:  </w:t>
        <w:br/>
        <w:t xml:space="preserve">I. Findings:  </w:t>
        <w:br/>
        <w:t xml:space="preserve">1. The company Productiv, holder of a wholesale export license in pharmacy, claims that it faces difficulties in obtaining medicines from the company GlaxoSmithKline.  </w:t>
        <w:br/>
        <w:t xml:space="preserve">2. The company Productiv has attached to its referral a letter from the company GlaxoSmithKline, dated November 30, 2001, by which the latter, after a notice period of six months, would cease to deliver medicines directly to it. In this letter, the company GlaxoSmithKline also invites it to seek alternative sources of supply, notably from wholesale distributors, or to become a wholesale distributor itself in order to be integrated into its new distribution system that allows wholesale distributors to be delivered directly.  </w:t>
        <w:br/>
        <w:t xml:space="preserve">3. The company Productiv argues that the practices thus denounced constitute an abuse of dominant position by the company GlaxoSmithKline, prohibited by Article L.420-2 of the Commercial Code and Article 82 of the Treaty establishing the European Community. Citing a significant decrease in its turnover and a deficit for 2003, it requests the Council to order GlaxoSmithKline to resume deliveries of products from its entire range, at a minimum for a turnover corresponding to that achieved in 2001, updated by 50% to cover the loss recorded in 2003.  </w:t>
        <w:br/>
        <w:t xml:space="preserve">4. The company GlaxoSmithKline states that it does not hold a dominant position and that, in any case, the refusal to deliver directly to the complainant is justified by the implementation of its new distribution system for medicines. This system is indeed intended to ensure a continuous and regular supply to the market of each territory of the European Union and to avoid any disruption of the distribution chain, in the interest of patients and public health. The new distribution system relies on networks of wholesale distributors, who are themselves subject to obligations dictated by the general interest, including the mandatory holding of all approved specialties as well as a sufficient stock to meet any demand in their distribution territory.  </w:t>
        <w:br/>
        <w:t xml:space="preserve">II. Discussion  </w:t>
        <w:br/>
        <w:t xml:space="preserve">A. ON THE COMPETENCE OF THE COMPETITION COUNCIL  </w:t>
        <w:br/>
        <w:t xml:space="preserve">5. The company GlaxoSmithKline argues that Article L. 420-2 of the Commercial Code is inapplicable in this case, as the activity of the company Productiv is conducted for export.  </w:t>
        <w:br/>
        <w:t xml:space="preserve">6. The alleged practices concern the delivery of pharmaceutical products intended to be exported. It is undisputed that the company Productiv is not authorized to distribute the products in question on national territory. Therefore, these practices, even if established, are not likely to affect the French market and do not fall within the scope of the provisions of Article L. 420-2 of the Commercial Code. The referral cannot, consequently, be accepted as it pertains to Article L. 420-2 of this code.  </w:t>
        <w:br/>
        <w:t xml:space="preserve">7. However, the pharmaceutical products exported by the company Productiv are primarily intended for the Community market, notably the United Kingdom and the Netherlands. Anti-competitive practices that would disrupt this activity would affect trade between Member States and would therefore, if established, be likely to fall under the prohibition set forth in Article 82 of the EC Treaty.  </w:t>
        <w:br/>
        <w:t xml:space="preserve">B. ON THE EXISTENCE OF A POSSIBLE DOMINANT POSITION.  </w:t>
        <w:br/>
        <w:t xml:space="preserve">8. The company Productiv alleges that the laboratory GlaxoSmithKline, after limiting its deliveries of products, indicated to it, by letter dated November 30, 2001, that it would cease all direct commercial relations after a notice period of six months. It specifies, on the one hand, that GlaxoSmithKline represented one-third of its turnover, and on the other hand, that in this sector, the inability for the wholesaler to substitute one medicine for another for the execution of orders confers a dominant position to the laboratory over these medicines.  </w:t>
        <w:br/>
        <w:t xml:space="preserve">9. The company GlaxoSmithKline states that Productiv merely asserts the existence of a dominant position, without providing any evidence regarding the definition of the relevant market(s), nor regarding the position of the different operators in this or these otherwise undefined markets.  </w:t>
        <w:br/>
        <w:t xml:space="preserve">10. The company GlaxoSmithKline notably cites in this regard the decision of the Council No. 04-D-11 of April 6, 2004, rejecting a referral from the company Sematec due to insufficient elements to establish a dominant position: "(...) the complainant denounces practices that could constitute breaches by the company Newell in the execution of its contractual obligations but does not specify the market on which the company Newell would be in a dominant position and does not provide any economic elements to demonstrate such a position. It argues that Newell would have been its exclusive supplier for a number of products and mentions the French market for interior decoration supplies without providing a precise definition. It therefore does not provide any elements capable of establishing a dominant position of Newell on a clearly identified market."  </w:t>
        <w:br/>
        <w:t xml:space="preserve">11. In the present case, first, the Council notes that the referral is limited to asserting that GlaxoSmithKline holds a dominant position, without any precision regarding, on the one hand, the relevant markets, whether concerning products, therapeutic classes, the stage of commercialization concerned (upstream, downstream, production, wholesale or retail), or the geographical scope, and on the other hand, GlaxoSmithKline's position in terms of market shares.  </w:t>
        <w:br/>
        <w:t xml:space="preserve">12. Likewise, the company Productiv has not provided any elements regarding the distribution of its purchases by medicines or by therapeutic classes, nor that of its sales in each of the EU countries where it operates, nor elements relating to the sales level of GlaxoSmithKline by medicine, by therapeutic class, and by country, a set of data that would allow the Council to assess the potentially dominant position of GlaxoSmithKline on one or more of the markets.  </w:t>
        <w:br/>
        <w:t xml:space="preserve">13. Thus, in a ruling of July 16, 2002, issued by the Paris Court of Appeal on the appeal filed by Pharmajet against the decision of the Council No. 02-MC-09 which concerned several pharmaceutical laboratories, including GlaxoSmithKline, the Court noted regarding the existence of a possible dominant position of the laboratories: "Considering, regarding the application of Article 82 of the Treaty, that the court can only determine based on the data made available to it and not on the basis of mere assertions; that even if the Competition Council considered that the defendant laboratories could have a dominant position in the markets of medicines for which Pharmajet ensured export, the documents in the file do not allow a ruling on the share held by each on these markets, on a possible dominant position contested by the manufacturers through serious elements of conviction, nor a fortiori to assume that the dominant position is established, on the abuse of it which could not result from the mere observation of a refusal to sell."  </w:t>
        <w:br/>
        <w:t>14. Secondly, during his intervention at the hearing, the representative of the company Productiv himself acknowledged the weakness of the evidentiary elements supporting his referral regarding the existence of a possible dominant position of the laboratory GlaxoSmithKline. To establish this dominant position, he merely pointed out, on the one hand, that out of a total of 300 pharmaceutical laboratories operating in France, this laboratory was among the 20 largest, and on the other hand, that on its website, this laboratory presents itself as occupying the third rank in the French market for medicines.</w:t>
      </w:r>
    </w:p>
    <w:p>
      <w:r>
        <w:rPr>
          <w:b/>
        </w:rPr>
        <w:t>[Pages 4–6]</w:t>
      </w:r>
    </w:p>
    <w:p>
      <w:r>
        <w:t>French subsidiary of the group would rank first among all subsidiaries within the group.</w:t>
      </w:r>
    </w:p>
    <w:p>
      <w:r>
        <w:t>15. In view of these writings and assertions, the Council notes, on the one hand, that Productiv would identify the market on which GlaxoSmithKline would hold a dominant position as the French market common to all medicines, on the other hand, that Productiv indicates that on this market there would be at least 19 other significant operators out of a total of 300, and finally that two other operators would be better positioned than GlaxoSmithKline on the market thus identified. These elements make the existence of a potential dominant position of GlaxoSmithKline on a market identified by the complainant as the French market for medicines unlikely.</w:t>
      </w:r>
    </w:p>
    <w:p>
      <w:r>
        <w:t>C. ON THE EXISTENCE OF A POTENTIAL ABUSE.</w:t>
      </w:r>
    </w:p>
    <w:p>
      <w:r>
        <w:t>1. REGARDING ALTERNATIVE SOLUTIONS</w:t>
      </w:r>
    </w:p>
    <w:p>
      <w:r>
        <w:t>16. Firstly, even if it were established that the laboratory GlaxoSmithKline held a dominant position, it is clear that the mere finding of a refusal to sell is not sufficient in itself to characterize the abuse.</w:t>
      </w:r>
    </w:p>
    <w:p>
      <w:r>
        <w:t>17. According to well-established case law, a dominant company only exploits its position abusively when it refuses to supply goods or services with the aim of limiting or excluding its actual or potential competitors from a specific market and reinforcing its position in that market.</w:t>
      </w:r>
    </w:p>
    <w:p>
      <w:r>
        <w:t>18. Following its previous rulings (Commercial Solvents of March 6, 1974, and Telemarketing of October 3, 1985), the Court of Justice of the European Communities recalled in its Bronner ruling of November 26, 1990, which concerned a refusal to grant access to its home delivery system to a competing newspaper publisher, that for a refusal to supply a competitor with goods or services deemed essential for the exercise of its activities to be considered abusive, it must be of a nature to eliminate all competition, cannot be objectively justified, but also must be essential for the exercise of the competitors' activity, in the sense that there are no real or potential substitutes for the refused service.</w:t>
      </w:r>
    </w:p>
    <w:p>
      <w:r>
        <w:t>19. However, the company Productiv provides no evidence demonstrating that it did not have alternative solutions, either to specifically source GlaxoSmithKline products or to generally carry out its activity as an exporting wholesaler. Thus, it is not demonstrated that Productiv attempted to source GlaxoSmithKline products from other sources than GlaxoSmithKline-France, such as GlaxoSmithKline subsidiaries in the European Union or other wholesalers, in France or in the Union, and that a refusal was opposed to such efforts. Similarly, it is not demonstrated that as an exporting wholesaler, Productiv was unable to source competing medicines from the same therapeutic class, either branded medicines from other laboratories or generics if they exist.</w:t>
      </w:r>
    </w:p>
    <w:p>
      <w:r>
        <w:t>20. Furthermore, the company Productiv was questioned in session about the reasons why it had concentrated its purchases, on the one hand, on a small number of suppliers, one third of which were from GlaxoSmithKline, and on the other hand, from this same laboratory, on only six medicines, two of which alone represented 84% of its purchases from GlaxoSmithKline in 2001. The representative of Productiv stated, on the one hand, that he indeed had the possibility to source from other suppliers at the start of his activity in June 1999, but that due to his size, he had then concentrated his purchases on a small number of suppliers and products, and on the other hand, that he had chosen to concentrate all his supplies on medicines whose prices are regulated in order to benefit from the price differentials between the different countries of the European Union existing for this type of products. The concentration of Productiv's activity on a limited number of products thus results from commercial choices.</w:t>
      </w:r>
    </w:p>
    <w:p>
      <w:r>
        <w:t>21. In this regard, the Council notes that, in its letter of November 30, 2001, GlaxoSmithKline invites Productiv to seek solutions: "You may, if you wish, seek alternative sources of supply and in particular redirect your orders to distributing wholesalers." Furthermore, it specifies that if Productiv obtained the status of distributing wholesaler, it could again be supplied directly as it would be integrated into GlaxoSmithKline's new distribution system, based on a global allocation of products.</w:t>
      </w:r>
    </w:p>
    <w:p>
      <w:r>
        <w:t>22. Moreover, the Council recalls that the activity of the company Productiv carried out with the laboratory GlaxoSmithKline was concentrated on only two medicines, one of which fell into the public domain in 2001, while there are nearly 7,300 listed specialties. Consequently, Productiv was able to develop its wholesale export service offering for the vast majority of products distributed by wholesalers. The company Productiv therefore provides no evidence demonstrating that it does not have alternative solutions to carry out its activity as an exporting wholesaler, nor that it attempted to source from other sources and that a refusal was then opposed to it, nor that the distribution of GlaxoSmithKline products is essential for it to carry out its activity as an exporting wholesaler.</w:t>
      </w:r>
    </w:p>
    <w:p>
      <w:r>
        <w:t>2. REGARDING THE EXISTENCE OF JUSTIFICATIONS FOR THE REFUSAL OF DIRECT SALE</w:t>
      </w:r>
    </w:p>
    <w:p>
      <w:r>
        <w:t>23. In the United Brands ruling of February 14, 1978, the CJEU held that a company holding a dominant position commits an abuse by refusing to supply a customer as long as the orders from that customer do not present any abnormal character, indicating that this refusal to sell limits outlets to the detriment of consumers and establishes discrimination that can lead to the elimination of a business partner from the market in question. However, it also ruled that a company, even a dominant one, has the right to take reasonable measures that it deems appropriate to protect its commercial interests, provided that its behavior is proportionate to the threat and does not aim to reinforce or abuse its dominant position.</w:t>
      </w:r>
    </w:p>
    <w:p>
      <w:r>
        <w:t>24. In this case, it appears that the main objective sought by GlaxoSmithKline, given the characteristics of the pharmaceutical markets, is to protect what it considers to be its legitimate commercial interests by refusing to fully satisfy the orders that would be addressed to it, while inviting certain categories of wholesalers either to source from other sources or to integrate into its network of distributing wholesalers.</w:t>
      </w:r>
    </w:p>
    <w:p>
      <w:r>
        <w:t>25. GlaxoSmithKline argues that the European pharmaceutical industry is subject to a significant regulatory framework governing the distribution of pharmaceutical products. According to community rules, member states must establish a licensing system for pharmaceutical wholesalers. Article 81, paragraph 2, of Directive 2001/83/EC establishing a Community code relating to medicinal products for human use states that "the holder of the marketing authorization for a medicinal product as well as the distributors of that medicinal product placed on the market in a member state ensure, within the limits of their respective responsibilities, an appropriate and continuous supply of that medicinal product for pharmacies and persons authorized to dispense medicinal products in order to meet the needs of patients in the member state concerned."</w:t>
      </w:r>
    </w:p>
    <w:p>
      <w:r>
        <w:t>26. In several member states of the Union, national law imposes obligations on companies and pharmaceutical wholesalers aimed at ensuring the availability of medicines, such as the obligation to maintain a diversified stock of medicines at all times to cover the needs of a specific geographical area and to guarantee the delivery of necessary products in a very short time throughout that territory, as is the case in France.</w:t>
      </w:r>
    </w:p>
    <w:p>
      <w:r>
        <w:t>27. GlaxoSmithKline finally indicates that this regulatory framework, varying according to member states, distinguishes the pharmaceutical sector from other sectors where products can be marketed without prior authorization and in total price freedom. Thus, in each state, to varying degrees, public authorities intervene to limit the price of medicines in their respective territories, in order to limit the expenses of health insurance institutions that bear the bulk of the cost of medicines. Thus, the price of medicines will be more or less high depending on the place that public authorities give to this objective. It is these price differences between states that some importers benefit from in part of the parallel trade.</w:t>
      </w:r>
    </w:p>
    <w:p>
      <w:r>
        <w:t>28. The complainant provides no probative evidence to demonstrate that these justifications put forward by GlaxoSmithKline are either not serious or unfounded.</w:t>
      </w:r>
    </w:p>
    <w:p>
      <w:r>
        <w:t>3. REGARDING THE IMPACT ON COMPETITION</w:t>
      </w:r>
    </w:p>
    <w:p>
      <w:r>
        <w:t>29. The referral also does not provide any elements allowing to determine, for the countries of the Union to which the company Productiv exports medicines, the type of clientele it addresses and, for each category of clientele, by what mechanism the company could exert competitive pressure on the prices of medicines.</w:t>
      </w:r>
    </w:p>
    <w:p>
      <w:r>
        <w:t>30. It also does not provide elements to assess the extent to which pharmacists in importing countries pass on to patients any potential price reductions on medicines that they have benefited from through parallel channels. Similarly, it does not provide any information regarding price reductions practiced in response to potential calls for tenders issued by health institutions in importing countries compared to the conditions that can be obtained locally by these buyers, either from local wholesalers who do not resort to parallel imports or from laboratories.</w:t>
      </w:r>
    </w:p>
    <w:p>
      <w:r>
        <w:t>31. When questioned on these points in session, the complainant was content with general assertions about the "downward effect" of its activity or the activity of exporting wholesalers in general, without characterizing the existence of an impact on competition due to the practices it denounces.</w:t>
      </w:r>
    </w:p>
    <w:p>
      <w:r>
        <w:rPr>
          <w:b/>
        </w:rPr>
        <w:t>[Pages 7–7]</w:t>
      </w:r>
    </w:p>
    <w:p>
      <w:r>
        <w:t xml:space="preserve">D. CONCLUSION  </w:t>
        <w:br/>
        <w:t xml:space="preserve">32. It follows from all of the above that the elements provided by the complainant are not sufficient to characterize a potential dominant position of the laboratory GlaxoSmithKline or to consider that the refusal of direct delivery that the laboratory GlaxoSmithKline opposes is likely to constitute an abuse of such a potential dominant position.  </w:t>
        <w:br/>
        <w:t xml:space="preserve">33. Consequently, it is appropriate to apply the provisions of Article L 462-8 of the Commercial Code and to reject the referral from the company Productiv registered under number 02/0069 F for lack of sufficiently probative elements.  </w:t>
        <w:br/>
        <w:t xml:space="preserve">34. As a result, the request for interim measures registered under number 02/0068 M must also be rejected.  </w:t>
        <w:br/>
        <w:t xml:space="preserve">DECISION  </w:t>
        <w:br/>
        <w:t xml:space="preserve">Article 1. – The referral registered under number 02/0069/F is rejected.  </w:t>
        <w:br/>
        <w:t xml:space="preserve">Article 2. – The request for interim measures registered under number 02/0068/M is rejected.  </w:t>
        <w:br/>
        <w:t xml:space="preserve">Deliberated, on the oral report of Mr. Komiha, by Ms. Perrot, Vice-President, presiding over the session, Ms. Renard-Payen, and Mr. Flichy, members.  </w:t>
        <w:br/>
        <w:t xml:space="preserve">The session secretary, The Vice-President,  </w:t>
        <w:br/>
        <w:t xml:space="preserve">Christine Charron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