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https://www.autoritedelaconcurrence.fr/fr/decision/relative-une-saisine-de-la-societe-rbs-rappresentanze-srl-et-de-la-societe-ctiv-lencontre</w:t>
      </w:r>
    </w:p>
    <w:p>
      <w:r>
        <w:t>Pages translated : 3</w:t>
      </w:r>
    </w:p>
    <w:p/>
    <w:p>
      <w:r>
        <w:rPr>
          <w:b/>
        </w:rPr>
        <w:t>[Pages 1–3]</w:t>
      </w:r>
    </w:p>
    <w:p>
      <w:r>
        <w:t>Decision No. 02-D-10 of February 20, 2002</w:t>
        <w:br/>
        <w:t>regarding a referral from the company RBS Rappresentanze SRL and the company CTIV against</w:t>
        <w:br/>
        <w:t>practices implemented by the company Ashoenologie</w:t>
        <w:br/>
        <w:t>The Competition Council (section IV),</w:t>
        <w:br/>
        <w:t>Considering the letter registered on June 1, 2001 under number F 1319 by which the Italian company</w:t>
        <w:br/>
        <w:t>Rappresentanze SRL (RBS), as well as its French establishment, the company CTIV, referred to the Competition</w:t>
        <w:br/>
        <w:t>Council regarding practices implemented by the company Ashoenologie;</w:t>
        <w:br/>
        <w:t>Considering Book IV of the Commercial Code relating to price freedom and competition and Decree No. 86-1309</w:t>
        <w:br/>
        <w:t>of December 29, 1986 amended, setting the conditions for the application of Ordinance No. 86-1243 of</w:t>
        <w:br/>
        <w:t>December 1, 1986;</w:t>
        <w:br/>
        <w:t>The rapporteur, the deputy general rapporteur, and the Government Commissioner heard during the</w:t>
        <w:br/>
        <w:t>session of December 18, 2001, the companies CTIV and RBS having been duly summoned;</w:t>
        <w:br/>
        <w:t>Considering that the company Ashoenologie, whose manager is Mr. Hémard, acting as project manager</w:t>
        <w:br/>
        <w:t>for the Wine Cooperative of the Coteaux d’Avignon for the realization of a winemaking workshop, conducted a</w:t>
        <w:br/>
        <w:t>call for tenders to which various companies responded, including the applicant companies and the company</w:t>
        <w:br/>
        <w:t>Alliance Inox; that the vat market was awarded to this latter company, whose agent is Mr. Nourrit,</w:t>
        <w:br/>
        <w:t>who is also the manager of a company Viniconcept évolution, specialized in the engineering of</w:t>
        <w:br/>
        <w:t>wine services; that Mr. Nourrit is also a partner of Mr. Hémard in a company Web Alchimie which aims to</w:t>
        <w:br/>
        <w:t>promote equipment and installations in the wine sector and which has launched, under the name Vinisite, a site</w:t>
        <w:br/>
        <w:t>gathering various companies in the sector including the companies Alliance Inox and Viniconcept évolution;</w:t>
        <w:br/>
        <w:t>Considering that the applicants argue, firstly, "the tacit agreement constituted by the shareholding in a joint</w:t>
        <w:br/>
        <w:t>company between the agent of the cooperative cellars and the manager of the company selected in the call for</w:t>
        <w:br/>
        <w:t>tenders" as well as "the lack of reality of a serious study of the different proposals by the agent and the</w:t>
        <w:br/>
        <w:t>ambiguity surrounding the informed choice of one bidder over another," to deduce that the conditions for the</w:t>
        <w:br/>
        <w:t>implementation of the call for tenders were fictitious, the choice of Alliance Inox having been, in reality,</w:t>
        <w:br/>
        <w:t>made solely on the basis of the social ties uniting Messrs. Hémard and Nourrit; that they believe these practices</w:t>
        <w:br/>
        <w:t>have harmed competition by limiting access to the market;</w:t>
        <w:br/>
        <w:t>Considering that the applicants further argue that by creating the website called Vinisite "gathering a number</w:t>
        <w:br/>
        <w:t>of interrelated companies whose partners have common interests," an agreement was established among the</w:t>
        <w:br/>
        <w:t>different participants, which excludes all non-participating companies from this site, Mr. Hémard having,</w:t>
        <w:br/>
        <w:t>therefore, full authority to designate the service provider of his choice among the individuals with whom he is</w:t>
        <w:br/>
        <w:t>associated and with whom he thus has common financial interests; that they deduce that the creation of Vinisite</w:t>
        <w:br/>
        <w:t>may have the effect, in the short or long term, of dividing the markets among the site participants, under the</w:t>
        <w:br/>
        <w:t>guise of calls for tenders proposed to companies;</w:t>
        <w:br/>
        <w:t>Considering that Article L. 462-8 of the Commercial Code states that the Council may dismiss the referral,</w:t>
        <w:br/>
        <w:t>"(...) when it considers that the alleged facts are not supported by sufficiently probative elements";</w:t>
        <w:br/>
        <w:t>Considering that the Wine Cooperative of the Coteaux d’Avignon, a private project owner, and the company</w:t>
        <w:br/>
        <w:t>Ashoenologie, to which this cooperative had entrusted the project management of the works, could decide to</w:t>
        <w:br/>
        <w:t>conclude the contract with any contractor of their choice, without being required to proceed with a competitive</w:t>
        <w:br/>
        <w:t>bidding process; that, according to the applicants' thesis, the designation of the company Alliance Inox, at the</w:t>
        <w:br/>
        <w:t>end of the call for tenders which was nevertheless launched, could only be explained by the existence of a</w:t>
        <w:br/>
        <w:t>consultation between the agent of this latter company and the manager of the company Ashoenologie, co-partners</w:t>
        <w:br/>
        <w:t>in the company Web Alchimie and, more broadly, between these same individuals and the companies listed on the</w:t>
        <w:br/>
        <w:t>site launched by the company Web Alchimie, the recourse to a fictitious competitive bidding process having only</w:t>
        <w:br/>
        <w:t>served to give an appearance of objectivity to the choice of the company Alliance Inox, motivated by other</w:t>
        <w:br/>
        <w:t>reasons;</w:t>
        <w:br/>
        <w:t>But considering, firstly, that the mere observation of the existence, between the manager of the project</w:t>
        <w:br/>
        <w:t>management company and the agent of the company awarded the works, of partnerships in a third company is</w:t>
        <w:br/>
        <w:t>not sufficient to provide proof of the agreement they would have implemented during a call for tenders in which</w:t>
        <w:br/>
        <w:t>this latter company was not even a participant; that beyond the aforementioned legal relationships which do not</w:t>
        <w:br/>
        <w:t>call for particular observations, the applicant companies do not allege, against Messrs. Hémard and Nourrit, any</w:t>
        <w:br/>
        <w:t>act materializing the intention to collude in order to harm competition;</w:t>
        <w:br/>
        <w:t>Considering, secondly, that the creation by the company Web Alchimie of a website that "offers a multitude of</w:t>
        <w:br/>
        <w:t>services on the Internet and provides a response to each of the economic actors in the wine sector" and on which</w:t>
        <w:br/>
        <w:t>various companies operating in this sector are listed cannot be regarded as constitutive in itself of an agreement</w:t>
        <w:br/>
        <w:t>to divide markets; that the applicant companies neither allege that, having requested to participate in Vinisite,</w:t>
        <w:br/>
        <w:t>they were met with a discriminatory refusal nor that they themselves do not have the possibility to create or</w:t>
        <w:br/>
        <w:t>participate in a competing site; that consequently, no evidence is invoked in this case suggesting that the site in</w:t>
        <w:br/>
        <w:t>question could constitute, by itself or by the conditions under which it operates, a practice prohibited by Article</w:t>
        <w:br/>
        <w:t>L. 420-1 of the Commercial Code;</w:t>
        <w:br/>
        <w:t>Considering that it follows from the above that in the absence of sufficiently probative elements supporting the</w:t>
        <w:br/>
        <w:t>facts alleged in the referral, it is appropriate to apply the provisions of Article L. 462-8 of the Commercial Code,</w:t>
        <w:br/>
        <w:t>as mentioned above;</w:t>
        <w:br/>
        <w:t>DECIDES</w:t>
      </w:r>
    </w:p>
    <w:p>
      <w:r>
        <w:t>Article 1 - The referral registered under number F 1319 is dismissed.</w:t>
        <w:br/>
        <w:t>Deliberated on the oral report of Ms. Chaulet-Philippe, by Ms. Pasturel, vice-president, presiding over the</w:t>
        <w:br/>
        <w:t>session, Ms. Mader-Saussaye and Ms. Perrot, Mr. Piot and Mr. Ripotot, members.</w:t>
        <w:br/>
        <w:t>The secretary of the session The vice-president, presiding over the session</w:t>
        <w:br/>
        <w:t>Thierry Poncelet Micheline Pasturel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