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https://www.autoritedelaconcurrence.fr/fr/decision/relative-une-saisine-de-la-societe-studio-26-lencontre-des-societes-rossimoda-marc-jacobs</w:t>
      </w:r>
    </w:p>
    <w:p>
      <w:r>
        <w:t>Pages translated : 6</w:t>
      </w:r>
    </w:p>
    <w:p/>
    <w:p>
      <w:r>
        <w:rPr>
          <w:b/>
        </w:rPr>
        <w:t>[Pages 1–3]</w:t>
      </w:r>
    </w:p>
    <w:p>
      <w:r>
        <w:t xml:space="preserve">REPUBLIC OF FRANCE  </w:t>
        <w:br/>
        <w:t xml:space="preserve">Decision No. 05-D-06 of February 23, 2005  </w:t>
        <w:br/>
        <w:t xml:space="preserve">regarding a referral from the company Studio 26 against the companies  </w:t>
        <w:br/>
        <w:t xml:space="preserve">Rossimoda, Marc Jacob’s International, LVMH Fashion Group, and  </w:t>
        <w:br/>
        <w:t>LVMH Fashion Group France</w:t>
      </w:r>
    </w:p>
    <w:p>
      <w:r>
        <w:t xml:space="preserve">The Competition Council (Section I),  </w:t>
        <w:br/>
        <w:t xml:space="preserve">Having regard to the letter dated October 27, 2004, registered under numbers 04/0079 F and 04/0080 M, by which the company Studio 26 referred to the Competition Council practices implemented by the companies Rossimoda, Marc Jacob’s International, LVMH Fashion Group France, and LVMH Fashion Group, and requested that interim measures be ordered on the basis of Article L. 464-1 of the Commercial Code;  </w:t>
        <w:br/>
        <w:t xml:space="preserve">Having regard to Book IV of the Commercial Code relating to price freedom and competition and Decree 2002-689 of April 30, 2002, setting the conditions for its application;  </w:t>
        <w:br/>
        <w:t xml:space="preserve">Having regard to the observations presented by the companies Rossimoda, Marc Jacob’s International, LVMH Fashion Group France, and LVMH Fashion Group, by the company Studio 26, and by the government commissioner;  </w:t>
        <w:br/>
        <w:t xml:space="preserve">Having regard to the other documents in the file;  </w:t>
        <w:br/>
        <w:t xml:space="preserve">The rapporteur, the deputy general rapporteur, the government commissioner, and the representatives of the companies Rossimoda, Marc Jacob’s International, LVMH Fashion Group France, LVMH Fashion Group, and Studio 26 heard during the session of January 25, 2005;  </w:t>
        <w:br/>
        <w:t>Adopts the following decision:</w:t>
      </w:r>
    </w:p>
    <w:p>
      <w:r>
        <w:t xml:space="preserve">I. Findings  </w:t>
        <w:br/>
        <w:t xml:space="preserve">A. THE COMPANIES  </w:t>
        <w:br/>
        <w:t xml:space="preserve">1. The company Studio 26 is engaged in the sale of items such as shoes and bags and opened a store in July 2002 under the IT brand at 66, rue des Saint Pères in Paris. Its turnover in 2003 was €643,751.  </w:t>
        <w:br/>
        <w:t xml:space="preserve">2. The public limited company LVMH Fashion Group is a holding company whose purpose is to acquire stakes in companies producing or marketing luxury products (leather goods, fashion, perfumes, cosmetics, wines, and spirits…) under the brands Louis Vuitton, Céline, Dior, Prada, Loewe, Kenzo, Givenchy, Berlutti, Stefanobi, Fendi, and Marc Jacobs, who is also the designer of products sold under the Louis Vuitton brand.  </w:t>
        <w:br/>
        <w:t xml:space="preserve">3. The company LVMH Fashion Group France is a general partnership with its registered office at 2, rue du Pont Neuf - Paris 75001. It is responsible for the operation of sales outlets for products belonging to the LVMH group. Its turnover for 2003 amounted to €11.9 billion.  </w:t>
        <w:br/>
        <w:t xml:space="preserve">4. The company Rossimoda, an Italian law company with its headquarters in Padua (Italy), is engaged in the manufacture of shoes. Its turnover in 2003 was €4.6 million (including €1 million for sales on the French market). Since April 2003, it has belonged to the LVMH group.  </w:t>
        <w:br/>
        <w:t>5. The company Marc Jacob’s International is an American law company with its registered office in New York. Its activity is the distribution of products sold under the Marc Jacobs brand. Its turnover for the sale of bags was €1.2 million in 2003. It is also a subsidiary of the LVMH group.</w:t>
      </w:r>
    </w:p>
    <w:p>
      <w:r>
        <w:t xml:space="preserve">B. THE SECTORS OF ACTIVITY  </w:t>
        <w:br/>
        <w:t xml:space="preserve">6. The sectors concerned are those of the manufacture and retail distribution of luxury leather goods and shoes. According to the decisions of the European Commission of July 22, 1999 (Pinault-Printemps-Redoute/Gucci) and May 25, 2000 (LVMH/Prada/Fendi), luxury products are high-quality items, relatively high-priced, and marketed under a prestigious brand. The luxury market is a highly competitive global market, comprising a large number of operators.  </w:t>
        <w:br/>
        <w:t>7. However, the parties involved indicate that it may be possible to define, in particular, two market segments corresponding to the sale in France of luxury shoes on the one hand, and luxury bags on the other. On these two market segments, the company LVMH Fashion Group France specifies that the products sold under the Marc Jacobs brand would have a market share of less than 1%.</w:t>
      </w:r>
    </w:p>
    <w:p>
      <w:r>
        <w:t xml:space="preserve">C. THE ALLEGED PRACTICES  </w:t>
        <w:br/>
        <w:t xml:space="preserve">8. The referring company reports two types of anti-competitive practices attributable to the companies Rossimoda, LVMH Fashion Group, LVMH Fashion Group France, and Marc Jacob’s International: a practice of imposed prices, on the one hand, and a practice of abusive termination of commercial relations, on the other.  </w:t>
        <w:br/>
        <w:t xml:space="preserve">1. PRICES  </w:t>
        <w:br/>
        <w:t xml:space="preserve">9. The referring company alleges imposed prices by Rossimoda for the sale of shoes from the Marc by Marc Jacobs line. In support of its referral, it attaches two letters from Rossimoda. The first, dated September 16, 2003, states: "We have noted that the markup you apply on Marc by Marc Jacobs products in your IT store located on rue des Saints Pères in the 6th arrondissement of Paris is significantly lower than what is normally applied in our profession (between 2.3 and 2.5). (...) I therefore ask you to increase your selling prices as soon as possible, indeed, you know that by practicing this policy, besides creating problems for our other clients, you seriously harm the brand's image. On the other hand, you will understand that all our past agreements become obsolete." The second letter, dated October 13, 2003, states: "in particular, you do not hesitate (...) to practice prices harming the image and reputation of the Marc by Marc Jacobs brand (discounted prices at the beginning of the season)."  </w:t>
        <w:br/>
        <w:t xml:space="preserve">2. ABUSIVE TERMINATION OF COMMERCIAL RELATIONS  </w:t>
        <w:br/>
        <w:t>10. The company Studio 26 complains before the Council of two refusals to sell that it claims were opposed to it and which would result, according to it, from an agreement between the authors of these refusals, the company Rossimoda and the company Marc Jacob’s International, two subsidiaries of the LVMH group, aimed at excluding Studio 26 from the distribution of luxury shoes sold under the Marc by Marc Jacob’s label and bags of the same brand, in favor of a competitor, the company operating the Mona brand. It specifies that in October 2003, it was no longer supplied with Marc by Marc Jacob’s shoes by Rossimoda, and then in September 2004, the order for bags it wished to place for summer 2004 was refused by Marc Jacobs International. It believes that this termination of commercial relations is abusive, given its efforts to develop the reputation of the Marc Jacob's brand in Paris.</w:t>
      </w:r>
    </w:p>
    <w:p>
      <w:r>
        <w:t xml:space="preserve">II. Discussion  </w:t>
        <w:br/>
        <w:t xml:space="preserve">11. Article 42 of the decree of April 30, 2002 states that "the request for interim measures mentioned in Article L. 464-1 of the Commercial Code can only be made incidentally to a substantive referral to the Competition Council. It can be presented at any time during the procedure and must be justified." A request for interim measures can therefore only be examined if the substantive referral is admissible and if the Council does not apply the second paragraph of Article L. 462-8 of the Commercial Code according to which: "(...) it may also reject the referral by reasoned decision when it considers that the facts invoked are not supported by sufficiently probative elements."  </w:t>
        <w:br/>
        <w:t xml:space="preserve">12. The company LVMH Fashion Group argues that the market share held by Rossimoda in the luxury shoe market in France and that of Marc Jacob’s International in the luxury bag market are both less than 1% and requests the application of the provisions provided for in Articles L. 464-6-1 and L. 464-6-2 of the Commercial Code, as amended by Article 24 of Ordinance No. 2004-274 of March 25, 2004, on the simplification of law and formalities for businesses.  </w:t>
        <w:br/>
        <w:t>13. These provisions allow the Council to exempt agreements or practices when "the cumulative market share held by the companies or organizations party to the agreement or practice in question does not exceed either: a) 10% in one of the markets affected by the agreement or practice when it is an agreement between companies or organizations that are existing or potential competitors in one of the markets concerned; b) 15% in one of the markets affected by the agreement or practice when it is an agreement or practice..."</w:t>
      </w:r>
    </w:p>
    <w:p>
      <w:r>
        <w:rPr>
          <w:b/>
        </w:rPr>
        <w:t>[Pages 4–6]</w:t>
      </w:r>
    </w:p>
    <w:p>
      <w:r>
        <w:t>"of a practice between companies or organizations that are not existing or potential competitors in any of the markets concerned." Furthermore, to be eligible for exemption, the practices must not pertain to contracts executed under the public procurement code, and must not contain characterized restrictions of competition, identical to the characterized restrictions listed in recital 11 of the European Commission's notice on agreements of minor importance, dated December 22, 2001, namely, those that impose resale prices, those that establish absolute territorial protections, or those that restrict cross-supplies between distributors.</w:t>
      </w:r>
    </w:p>
    <w:p>
      <w:r>
        <w:t>14. In a judgment dated October 26, 2004, the Paris Court of Appeal ruled that the provisions of Article 24 of the aforementioned ordinance were immediately applicable as being more favorable to businesses in that they establish a sensitivity threshold.</w:t>
      </w:r>
    </w:p>
    <w:p>
      <w:r>
        <w:t>15. However, the alleged practices are practices of imposed resale prices which, as stated, fall outside the de minimis rule and are sanctionable regardless of the supplier's market share.</w:t>
      </w:r>
    </w:p>
    <w:p>
      <w:r>
        <w:t>A. ON THE EXISTENCE OF A POSSIBLE ANTICOMPETITIVE AGREEMENT ON PRICES</w:t>
      </w:r>
    </w:p>
    <w:p>
      <w:r>
        <w:t>16. The complainant argues that the practice of imposed prices should be sanctioned under the qualification of an anticompetitive agreement between the company Rossimoda, a shoe manufacturer, and the LVMH group, since he noted that the letters sent to him in response to his complaints regarding shoe deliveries, and then bags, were sent from the headquarters of LVMH Fashion Group France, and transmitted by fax from that company's number.</w:t>
      </w:r>
    </w:p>
    <w:p>
      <w:r>
        <w:t>17. However, the companies Rossimoda and Marc Jacob’s International are subsidiaries of the LVMH group (held respectively at 97% and 100% of the capital). Now, no element of the investigation, nor any document submitted by the parties, allows establishing that the companies Rossimoda and Marc Jacob’s International had sufficient autonomy from the LVMH group, enabling them to define their own commercial, financial, and technical strategy, and to free themselves from the hierarchical control of the group. Therefore, there is no agreement between these companies.</w:t>
      </w:r>
    </w:p>
    <w:p>
      <w:r>
        <w:t>18. The complainant further claims, in the hearing, that he acquiesced to the price imposition policy of Rossimoda and that there exists an agreement between him and this company.</w:t>
      </w:r>
    </w:p>
    <w:p>
      <w:r>
        <w:t>19. However, it follows from community case law, and in particular from the judgments of the Court of Justice of the European Communities of January 11, 1990 (Sandoz prodotti farmaceutici SpA; C-277/87) and January 6, 2004 (Bundesverband der Arzneimittel-Importeure Ev (Bayer); C-2/01 P and C-3/01 P) that when the supplier and its distributors are not bound by a distribution or concession contract "for an agreement within the meaning of Article 85, paragraph 1, of the Treaty to be deemed concluded by means of tacit acceptance, it is necessary that the expression of will of one of the contracting parties aiming at an anticompetitive purpose constitutes an invitation to the other party" and that the behavior of the distributors demonstrates their implicit adherence to the agreement. For example, there cannot be a meeting of wills between a distributor and a manufacturer when the latter unilaterally implements a new policy and the behavior of the distributors is, in fact, contrary to that policy.</w:t>
      </w:r>
    </w:p>
    <w:p>
      <w:r>
        <w:t>20. Furthermore, according to the case law of the Council (decisions No. 04-D-33 and No. 04-D-67), to establish the existence of a vertical agreement aimed at imposing selling prices, it must be demonstrated that these prices were discussed during commercial negotiations between the supplier and its distributors, that the prices thus determined were effectively practiced by these distributors, revealing the existence of a meeting of wills, thus an agreement, and finally that a price control system was established by the supplier, such a system being generally necessary for the sustainable functioning of a price agreement.</w:t>
      </w:r>
    </w:p>
    <w:p>
      <w:r>
        <w:t>21. Now, while there is indeed a letter dated September 16, 2003, from the manufacturer Rossimoda requesting the company Studio 26 to apply the multiplier coefficients to wholesale prices, a practice leading de facto to imposed prices, and while this letter was indeed followed by a response from the company Studio 26 dated October 7, 2003, stating "I confirm my commitment to apply a multiplier coefficient that is not less than 2.6 for the Spring/Summer 2004 season on the Marc by Marc shoe collection," which could suggest the acquiescence of Studio 26 to its supplier's pricing policy, a subsequent letter dated October 13, 2003, from Rossimoda indicates that Studio 26 did not respect, in practice, the imposed prices. This letter specifies: "in particular, you do not hesitate (...) to practice prices harming the image and reputation of the Marc by Marc Jacobs brand (discounted prices at the beginning of the season)." The meeting of wills between the two companies aimed at applying imposed prices is therefore not demonstrated. The complainant also confirmed, in the hearing, that he did not apply this multiplier coefficient and that he set attractive prices in order to easily sell the significant stock of shoes he had ordered.</w:t>
      </w:r>
    </w:p>
    <w:p>
      <w:r>
        <w:t>22. Furthermore, there is no other evidence in the file suggesting that there exists a practice of imposed prices followed by other distributors, including competitors of Studio 26. None of the elements collected during the investigation allow concluding to the existence and effectiveness of a system for controlling these prices.</w:t>
      </w:r>
    </w:p>
    <w:p>
      <w:r>
        <w:t>23. It follows from the above that the complaint is not supported by sufficiently probative elements to qualify the practices denounced in light of Article L. 420-1 of the Commercial Code.</w:t>
      </w:r>
    </w:p>
    <w:p>
      <w:r>
        <w:t>B. ON THE EXISTENCE OF A POSSIBLE DOMINANT POSITION</w:t>
      </w:r>
    </w:p>
    <w:p>
      <w:r>
        <w:t>24. The complainant does not provide any elements to justify that, in the markets considered in point 12 of this decision, the various companies of the group that manufacture or distribute Marc Jacobs products would hold, despite their low market share, a dominant position.</w:t>
      </w:r>
    </w:p>
    <w:p>
      <w:r>
        <w:t>25. It follows that it is not possible to qualify the alleged practices in light of Article L. 420-2 of the Commercial Code.</w:t>
      </w:r>
    </w:p>
    <w:p>
      <w:r>
        <w:t>C. ON THE QUALIFICATION OF THE TERMINATION OF COMMERCIAL RELATIONS</w:t>
      </w:r>
    </w:p>
    <w:p>
      <w:r>
        <w:t>26. The complainant argues that the termination of commercial relations was abusive.</w:t>
      </w:r>
    </w:p>
    <w:p>
      <w:r>
        <w:t>27. In the absence of an agreement and a dominant position, this termination could only constitute an anticompetitive practice if it constituted the basis of an abuse of economic dependence. However, the elements of the file establish that the complainant had alternative solutions for sourcing, given the variety of luxury shoe and bag brands available in the markets concerned, a variety highlighted by the European Commission in the two cases cited in point 6 (Pinault-Printemps-Redoute/Gucci of July 22, 1999, and LVMH/Prada/Fendi of May 25, 2000).</w:t>
      </w:r>
    </w:p>
    <w:p>
      <w:r>
        <w:t>28. It follows from all of the above that the facts denounced by the complaint are not supported by sufficiently probative elements to characterize the existence of practices that would have the object or effect of hindering the free play of competition within the meaning of the provisions of Articles L. 420-1 and L. 420-2 of the Commercial Code. It is therefore appropriate to apply the provisions of Article L. 462-8 of the Commercial Code.</w:t>
      </w:r>
    </w:p>
    <w:p>
      <w:r>
        <w:t>29. Consequently, the request for interim measures is rejected.</w:t>
      </w:r>
    </w:p>
    <w:p>
      <w:r>
        <w:t>DECISION</w:t>
      </w:r>
    </w:p>
    <w:p>
      <w:r>
        <w:t>Article 1: The substantive complaint registered under number 04/0079F is rejected.</w:t>
      </w:r>
    </w:p>
    <w:p>
      <w:r>
        <w:t>Article 2: The request for interim measures registered under number 04/0080M is rejected.</w:t>
      </w:r>
    </w:p>
    <w:p>
      <w:r>
        <w:t>Deliberated, after the oral report of Ms. Wibaux, by Mr. Philippe Nasse, Vice-President, presiding over the session, Ms. Pinot, as well as Messrs. Bidaud and Honorat, members.</w:t>
      </w:r>
    </w:p>
    <w:p>
      <w:r>
        <w:t>The session secretary, The Vice-President,</w:t>
      </w:r>
    </w:p>
    <w:p>
      <w:r>
        <w:t>Marie-Pierre Binard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