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https://www.autoritedelaconcurrence.fr/fr/decision/relative-une-saisine-de-la-societe-techniques-industrielles-et-commerciales-tic</w:t>
      </w:r>
    </w:p>
    <w:p>
      <w:r>
        <w:t>Pages translated : 2</w:t>
      </w:r>
    </w:p>
    <w:p/>
    <w:p>
      <w:r>
        <w:rPr>
          <w:b/>
        </w:rPr>
        <w:t>[Pages 1–2]</w:t>
      </w:r>
    </w:p>
    <w:p>
      <w:r>
        <w:t xml:space="preserve">FRENCH REPUBLIC  </w:t>
        <w:br/>
        <w:t xml:space="preserve">Decision No. 95-D-28 of April 25, 1995  </w:t>
        <w:br/>
        <w:t xml:space="preserve">concerning a referral by the company Techniques industrielles et commerciales (T.I.C.)  </w:t>
        <w:br/>
        <w:t xml:space="preserve">The Competition Council (permanent commission),  </w:t>
        <w:br/>
        <w:t xml:space="preserve">Having regard to the letter registered on November 28, 1994, under number F 728, by which the company Techniques industrielles et commerciales (T.I.C.) referred to the Competition Council practices of collusion and abuse of economic dominance in the construction materials sector;  </w:t>
        <w:br/>
        <w:t xml:space="preserve">Having regard to Ordinance No. 86-1243 of December 1, 1986, as amended, relating to the freedom of prices and competition, and Decree No. 86-1309 of December 29, 1986, as amended, adopted for its application;  </w:t>
        <w:br/>
        <w:t xml:space="preserve">The rapporteur, the general rapporteur, and the Government Commissioner having been heard;  </w:t>
        <w:br/>
        <w:t xml:space="preserve">Considering that the company Techniques industrielles et commerciales, whose corporate purpose is the manufacture, marketing, and transfer of know-how related to all construction materials, claims, by merely sending to the Competition Council a copy of the complaint with civil party constitution dated November 11, 1994, filed by its counsel, Me David D. Bocarra, with the dean of investigating judges of the Paris High Court, that it has been constantly, since its creation in September 1980, 'the object of a set of concerted fraudulent maneuvers aimed at massively diverting its assets by various actors for their benefit and that of third parties, dispossessing it of its operation, even making it disappear' and that these practices constituted 'collusion and abuse of economic dominance aimed at eliminating a competitor from the market';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w:t>
        <w:br/>
        <w:t>Considering furthermore that the provisions of Article 27 of the ordinance of December 1, 1986, provide that: 'The council cannot be seized of facts dating back more than three years if no act has been made to seek, establish, or sanction them'; that in this regard, the facts denounced in the complaint date back to December 1988 at the most recent, and that the file provided by the author of the referral does not contain any elements relating to a concerted action of an anticompetitive nature or to the abusive exploitation of a dominant position or to a state of economic dependence, during the period not covered by the statute of limitations;</w:t>
      </w:r>
    </w:p>
    <w:p>
      <w:r>
        <w:t xml:space="preserve">Considering that it follows from the above that it is necessary to apply the provisions of Article 19 of the ordinance of December 1, 1986,  </w:t>
        <w:br/>
        <w:t xml:space="preserve">Decides:  </w:t>
        <w:br/>
        <w:t xml:space="preserve">Sole Article. - The referral registered under number F 728 is declared inadmissible.  </w:t>
        <w:br/>
        <w:t xml:space="preserve">Deliberated on the oral report of Mr. Jean-Pierre Bonthoux, by Messrs. Barbeau, president, Jenny, vice-president, and Rocca, member, designated in replacement of Mr. Cortesse,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