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https://www.autoritedelaconcurrence.fr/fr/decision/relative-une-saisine-de-la-societe-toffolutti</w:t>
      </w:r>
    </w:p>
    <w:p>
      <w:r>
        <w:t>Pages translated : 3</w:t>
      </w:r>
    </w:p>
    <w:p/>
    <w:p>
      <w:r>
        <w:rPr>
          <w:b/>
        </w:rPr>
        <w:t>[Pages 1–3]</w:t>
      </w:r>
    </w:p>
    <w:p>
      <w:r>
        <w:t xml:space="preserve">FRENCH REPUBLIC  </w:t>
        <w:br/>
        <w:t xml:space="preserve">Decision No. 05-D-71 of December 19, 2005  </w:t>
        <w:br/>
        <w:t xml:space="preserve">concerning a referral from the company Toffolutti  </w:t>
        <w:br/>
        <w:t xml:space="preserve">The Competition Council (permanent commission)  </w:t>
        <w:br/>
        <w:t xml:space="preserve">Considering the letter registered on September 28, 1998, under numbers F 1081, by which the company Toffolutti referred to the Competition Council practices implemented by the companies Screg, Colas, Devaux, and Eurovia that it considers anti-competitive;  </w:t>
        <w:br/>
        <w:t xml:space="preserve">Considering Book IV of the Commercial Code, and Decree No. 86-1309 of December 29, 1986, as amended, taken for the application of Ordinance No. 86-1243 of December 1, 1986;  </w:t>
        <w:br/>
        <w:t xml:space="preserve">Considering the other documents in the file;  </w:t>
        <w:br/>
        <w:t xml:space="preserve">Considering the observations presented by the representative of the company Toffolutti and the Government Commissioner;  </w:t>
        <w:br/>
        <w:t xml:space="preserve">The rapporteur, the general rapporteur, and the Government Commissioner heard during the session of December 14, 2005, the representative of the company Toffolutti having been duly summoned;  </w:t>
        <w:br/>
        <w:t>Adopts the following decision:</w:t>
      </w:r>
    </w:p>
    <w:p>
      <w:r>
        <w:t xml:space="preserve">1. In its referral, the company Toffolutti denounced predatory pricing practices implemented by its main competitors, belonging to large public works groups, during calls for tenders related to the supply and implementation of bituminous coatings in the department of Calvados during the year 1998.  </w:t>
        <w:br/>
        <w:t xml:space="preserve">2. Following this referral, an investigation request prepared by the rapporteur was sent on July 19, 1999, by the president of the Competition Council to the director general of competition, consumer affairs, and fraud prevention. Since this request, no investigation report has been transmitted to the Competition Council.  </w:t>
        <w:br/>
        <w:t xml:space="preserve">3. Then, following decision No. 01-D-43 of July 11, 2001, concerning a request for the communication of documents to an investigating or judging jurisdiction, the president of the Council sent, on July 13, 2001, a double letter, respectively to the Public Prosecutor at the High Court of Rouen and to the investigating judge at the same court, in order to obtain communication of the elements collected by this judge in these terms:  </w:t>
        <w:br/>
        <w:t xml:space="preserve">4. "The Competition Council has been the subject of (...) as well as a direct referral from the company Toffolutti concerning the anti-competitive behavior of its competitors in the markets for bituminous coatings in Calvados, referrals based on Articles 7 and 8 of Ordinance 86-1243 of December 1, 1986. By letter of July 13, 1999, you informed me that you were conducting an investigation procedure for facts directly related to the aforementioned referrals and requested communication of elements contained in the files of these referrals registered with the Council under numbers F 1081 (...). To the extent that the elements you have been able to collect in the context of your investigation are likely to characterize practices prohibited by the provisions of Articles L.420-1 and L.420-2 of the Commercial Code (formerly Articles 7 and 8 of Ordinance 86-1243 of December 1, 1986), please find attached the deliberation of July 11, 2001, by which, in accordance with the provisions of Article L.463-5 of the Commercial Code, the Competition Council requests that you kindly transmit to the designated rapporteur for investigating files F 1081 (...) copies of the minutes or investigation reports, or parts thereof, established in the context of your investigation, having a direct link with the facts of which the Council is seized."  </w:t>
        <w:br/>
        <w:t xml:space="preserve">5. The investigating judge at the High Court of Rouen, in response to this request, sent to the rapporteur of the Council documents from his file, which were insufficient to advance the investigation, by a "soit transmis" dated July 7, 2002.  </w:t>
        <w:br/>
        <w:t xml:space="preserve">6. Article L. 462-7 of the Commercial Code, in its wording prior to the intervention of the ordinance of November 4, 2004, states that "The Council cannot be seized of facts dating back more than three years if no act has been made aimed at their investigation, observation, or sanction."  </w:t>
        <w:br/>
        <w:t xml:space="preserve">7. Thus, the last act aimed at the investigation, observation, or sanction of the practices denounced in referral F 1081 is constituted by the "soit transmis" of July 7, 2002, in response to the request for communication of documents addressed to the High Court of Rouen by the president of the Competition Council. Since that date, more than three years have elapsed, without the course of the limitation having been interrupted by another act aimed at their investigation, observation, or sanction of the denounced practices.  </w:t>
        <w:br/>
        <w:t>8. It follows from the above that the limitation of the file registered under number F 1081 was acquired on July 7, 2005, and that it is appropriate to state that there is no need to continue the procedure.</w:t>
      </w:r>
    </w:p>
    <w:p>
      <w:r>
        <w:t xml:space="preserve">DECISION  </w:t>
        <w:br/>
        <w:t xml:space="preserve">Single Article: There is no need to continue the procedure.  </w:t>
        <w:br/>
        <w:t xml:space="preserve">Deliberated on the oral report of Mr. Komiha, by Mr. Lasserre, president, Ms. Perrot and Aubert, and Mr. Nasse,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