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https://www.autoritedelaconcurrence.fr/fr/decision/relative-une-saisine-de-la-societe-toulousaine-entretien-auto</w:t>
      </w:r>
    </w:p>
    <w:p>
      <w:r>
        <w:t>Pages translated : 1</w:t>
      </w:r>
    </w:p>
    <w:p/>
    <w:p>
      <w:r>
        <w:rPr>
          <w:b/>
        </w:rPr>
        <w:t>[Pages 1–1]</w:t>
      </w:r>
    </w:p>
    <w:p>
      <w:r>
        <w:t xml:space="preserve">FRENCH REPUBLIC  </w:t>
        <w:br/>
        <w:t xml:space="preserve">Decision No. 92-D-28 of April 7, 1992  </w:t>
        <w:br/>
        <w:t>concerning a referral by Société Toulousaine Entretien Auto</w:t>
      </w:r>
    </w:p>
    <w:p>
      <w:r>
        <w:t>The Competition Council,</w:t>
      </w:r>
    </w:p>
    <w:p>
      <w:r>
        <w:t>Having regard to the letter registered on March 12, 1990, under number F 310, by which Société Toulousaine Entretien Auto referred to the Competition Council practices implemented by the company Réseaux techniques unis (Magneti Marelli group), whose name has become 'Magneti Marelli Distribution', and which it considers anti-competitive;</w:t>
      </w:r>
    </w:p>
    <w:p>
      <w:r>
        <w:t>Having regard to Ordinance No. 86-1243 of December 1, 1986, relating to the freedom of prices and competition as amended, together with Decree No. 86-1309 of December 29, 1986, as amended, adopted for its application;</w:t>
      </w:r>
    </w:p>
    <w:p>
      <w:r>
        <w:t>Having regard to the letter from Société Toulousaine Entretien Auto registered on February 3, 1992;</w:t>
      </w:r>
    </w:p>
    <w:p>
      <w:r>
        <w:t>Having regard to the other documents in the file;</w:t>
      </w:r>
    </w:p>
    <w:p>
      <w:r>
        <w:t>The rapporteur, the general rapporteur, and the Government Commissioner heard;</w:t>
      </w:r>
    </w:p>
    <w:p>
      <w:r>
        <w:t>Considering that, by the aforementioned letter, Société Toulousaine Entretien Auto declared its withdrawal of the referral;</w:t>
      </w:r>
    </w:p>
    <w:p>
      <w:r>
        <w:t>Considering that there is no need for the Council to take up the matter ex officio,</w:t>
      </w:r>
    </w:p>
    <w:p>
      <w:r>
        <w:t xml:space="preserve">Decides:  </w:t>
        <w:br/>
        <w:t>Single Article. - The file registered under number F 310 is closed.</w:t>
      </w:r>
    </w:p>
    <w:p>
      <w:r>
        <w:t xml:space="preserve">Deliberated in section, on the oral report of Ms. de Mallmann, in its session of April 7, 1992, where were present:  </w:t>
        <w:br/>
        <w:t xml:space="preserve">Mr. Pineau, Vice-President;  </w:t>
        <w:br/>
        <w:t>Messrs. Blaise, Cortesse, Gaillard, and Sargos, members.</w:t>
      </w:r>
    </w:p>
    <w:p>
      <w:r>
        <w:t xml:space="preserve">The substitute general rapporteur, The Vice-President, presiding over the session,  </w:t>
        <w:br/>
        <w:t xml:space="preserve">Mr. Santarelli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