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https://www.autoritedelaconcurrence.fr/fr/decision/relative-une-saisine-de-la-societe-universal-rasoirs</w:t>
      </w:r>
    </w:p>
    <w:p>
      <w:r>
        <w:t>Pages translated : 2</w:t>
      </w:r>
    </w:p>
    <w:p/>
    <w:p>
      <w:r>
        <w:rPr>
          <w:b/>
        </w:rPr>
        <w:t>[Pages 1–2]</w:t>
      </w:r>
    </w:p>
    <w:p>
      <w:r>
        <w:t xml:space="preserve">FRENCH REPUBLIC  </w:t>
        <w:br/>
        <w:t xml:space="preserve">Decision No. 93-D-04 of April 27, 1993  </w:t>
        <w:br/>
        <w:t>concerning a referral by the company Universal Rasoirs</w:t>
      </w:r>
    </w:p>
    <w:p>
      <w:r>
        <w:t>The Competition Council (section III),</w:t>
      </w:r>
    </w:p>
    <w:p>
      <w:r>
        <w:t>Having regard to the letter registered on August 7, 1992, under number F 528 by which the company Universal Rasoirs referred to the Competition Council practices of the companies Seb, Moulinex, and Philips in the market for small household appliances;</w:t>
      </w:r>
    </w:p>
    <w:p>
      <w:r>
        <w:t>Having regard to Ordinance No. 86-1243 of December 1, 1986, relating to the freedom of prices and competition, as amended, together with Decree No. 86-1309 of December 29, 1986, as amended, adopted for its application;</w:t>
      </w:r>
    </w:p>
    <w:p>
      <w:r>
        <w:t>Having regard to the documents in the file;</w:t>
      </w:r>
    </w:p>
    <w:p>
      <w:r>
        <w:t>The rapporteur, the general rapporteur, the Government Commissioner, and the representative of the company in liquidation Universal Rasoirs heard;</w:t>
      </w:r>
    </w:p>
    <w:p>
      <w:r>
        <w:t>Considering that the company Universal Rasoirs, a company in liquidation represented by Mr. Cosme Rogeau, which engaged in wholesale activities in the market for small household appliances, referred to the Competition Council practices that it considers anti-competitive, implemented by the companies Seb, Moulinex, and Philips;</w:t>
      </w:r>
    </w:p>
    <w:p>
      <w:r>
        <w:t>Considering that, according to the company Universal Rasoirs, these practices consisting of a sudden change in their commercial relations with it, a systematic canvassing of a large part of its clientele, and the practice of discriminatory selling prices would be the manifestation both of an illegal agreement between the companies Moulinex, Seb, and Philips and of an abuse of dominant position by the latter within the meaning of Articles 7 and 8 of the ordinance of December 1, 1986;</w:t>
      </w:r>
    </w:p>
    <w:p>
      <w:r>
        <w:t>Considering that under Article 19 of the aforementioned ordinance of December 1, 1986, 'the Competition Council may declare the referral inadmissible if it considers that the facts invoked do not fall within its jurisdiction or are not supported by sufficiently probative elements';</w:t>
      </w:r>
    </w:p>
    <w:p>
      <w:r>
        <w:t>Considering that it follows from the documents in the file that the company Universal Rasoirs sourced small household appliances from the companies Seb, Moulinex, and Philips which it resold mainly to large retail stores; that from the year 1989 these three companies decided to sell their products directly to these stores; that the company Universal Rasoirs claims that this decision resulted in a sharp decline in its turnover of nearly 75 percent over three years, due to the loss of a large part of its clientele;</w:t>
      </w:r>
    </w:p>
    <w:p>
      <w:r>
        <w:t>Considering that, while the unilateral modification of commercial relations by a supplier may engage the liability of its author before the competent judge on the basis of Article 36 of the ordinance of December 1, 1986, such behavior falls under the examination of the Competition Council only if it is linked to a concerted action of an anti-competitive nature or to the abusive exploitation of a dominant position or a state of economic dependence;</w:t>
      </w:r>
    </w:p>
    <w:p>
      <w:r>
        <w:t>Considering that the company Universal Rasoirs merely states the decrease in its annual turnover that it realizes with the three manufacturers in question, and a graph tracing the simultaneity of this decrease among the different manufacturers; that these elements are not sufficient to establish that the modification of the distribution policy by the companies concerned would result from an agreement aimed at or capable of distorting the competition in the market;</w:t>
      </w:r>
    </w:p>
    <w:p>
      <w:r>
        <w:t>Considering that the file provided by the author of the referral does not contain any element establishing the dominant position in which one of the accused companies would find itself; that it is also not established that they have legal or commercial links that could lead to their being considered as a group of companies having a dominant position in the market;</w:t>
      </w:r>
    </w:p>
    <w:p>
      <w:r>
        <w:t>Considering that it follows from the above that the referral presented by the company Universal Rasoirs is inadmissible,</w:t>
      </w:r>
    </w:p>
    <w:p>
      <w:r>
        <w:t xml:space="preserve">Decides:  </w:t>
        <w:br/>
        <w:t xml:space="preserve">Single Article. - The referral registered under No. F 528 is declared inadmissible.  </w:t>
        <w:br/>
        <w:t xml:space="preserve">Adopted on the oral report of Ms. Marion Ces, by Messrs. Barbeau, president, Jenny, vice-president, Blaise, Robin, Sloan,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