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https://www.autoritedelaconcurrence.fr/fr/decision/relative-une-saisine-de-la-societe-verimedia</w:t>
      </w:r>
    </w:p>
    <w:p>
      <w:r>
        <w:t>Pages translated : 7</w:t>
      </w:r>
    </w:p>
    <w:p/>
    <w:p>
      <w:r>
        <w:rPr>
          <w:b/>
        </w:rPr>
        <w:t>[Pages 1–3]</w:t>
      </w:r>
    </w:p>
    <w:p>
      <w:r>
        <w:t xml:space="preserve">Decision No. 02-D-47 of July 25, 2002  </w:t>
        <w:br/>
        <w:t xml:space="preserve">concerning a referral from the company Vérimédia  </w:t>
        <w:br/>
        <w:t xml:space="preserve">The Competition Council (Section I),  </w:t>
        <w:br/>
        <w:t xml:space="preserve">Having regard to the letter registered on January 15, 1999, under number F 1117, by which the company Vérimédia referred to the Competition Council practices implemented by the companies Médiamétrie and SECODIP, likely to fall within the scope of Articles L. 420-1 and following of the Commercial Code;  </w:t>
        <w:br/>
        <w:t xml:space="preserve">Having regard to Book IV of the Commercial Code, Decree No. 86-1309 of December 29, 1986, as amended, setting the conditions for the application of Ordinance No. 86-1243 of December 1, 1986, and Decree No. 2002-689 of April 30, 2002, setting the conditions for the application of Book IV of the Commercial Code;  </w:t>
        <w:br/>
        <w:t xml:space="preserve">Having regard to the observations presented by the Government Commissioner;  </w:t>
        <w:br/>
        <w:t xml:space="preserve">Having regard to the other documents in the file;  </w:t>
        <w:br/>
        <w:t xml:space="preserve">The rapporteur, the deputy general rapporteur, and the Government Commissioner heard during the session of June 4, 2002, the company Vérimédia having been duly summoned;  </w:t>
        <w:br/>
        <w:t xml:space="preserve">Adopts the decision based on the findings (I) and the reasons (II) set out below:  </w:t>
        <w:br/>
        <w:t xml:space="preserve">I. - Findings  </w:t>
        <w:br/>
        <w:t xml:space="preserve">A. - THE SECTORS OF ACTIVITY  </w:t>
        <w:br/>
        <w:t xml:space="preserve">Media expertise  </w:t>
        <w:br/>
        <w:t xml:space="preserve">1. Media expertise companies (or media audit companies) carry out, on behalf of advertisers, audit missions of the services of advertising agencies and media buying centers to control their performance. Their interventions may cover the following areas:  </w:t>
        <w:br/>
        <w:t xml:space="preserve">audit of strategies and media planning;  </w:t>
        <w:br/>
        <w:t xml:space="preserve">audit of space purchasing (optimization of purchases, control of rates and sales conditions of the media);  </w:t>
        <w:br/>
        <w:t xml:space="preserve">control of the execution of services (control of message dissemination and billing);  </w:t>
        <w:br/>
        <w:t xml:space="preserve">assistance and support for the advertiser in its relationship with the agency or the media buying center;  </w:t>
        <w:br/>
        <w:t xml:space="preserve">management of calls for tenders and consultations for the allocation of advertising budgets.  </w:t>
        <w:br/>
        <w:t xml:space="preserve">2. There are currently three media expertise companies: Vérimédia, Média-Audits, Média-Economy. The company Excellence Média, present in the market at the time of the referral, was absorbed by Média-Audits.  </w:t>
        <w:br/>
        <w:t xml:space="preserve">The measurement of television audience  </w:t>
        <w:br/>
        <w:t xml:space="preserve">3. It is carried out using a panel of viewers equipped with a people meter that allows for the permanent and immediate recording of all television uses and the number of viewers in front of the screen. The company Médiamétrie is in a monopoly position for this activity.  </w:t>
        <w:br/>
        <w:t xml:space="preserve">Television advertising monitoring  </w:t>
        <w:br/>
        <w:t xml:space="preserve">4. It consists of conducting a census of advertising messages broadcast on TV (quantitative monitoring). There is also a qualitative monitoring, which provides information on advertising campaigns. It is offered by a single operator: the company SECODIP (consumer, distribution, and advertising research company).  </w:t>
        <w:br/>
        <w:t xml:space="preserve">The processing of cross-referenced audience and monitoring data  </w:t>
        <w:br/>
        <w:t xml:space="preserve">5. It responds to a specific demand from advertising intermediaries. While large media buying groups (for example, Carat) have their own internal processing and analysis capabilities, some intermediaries rely on external service providers. These are IT service companies (SSI) such as Popcorn, HDI, JFC, and CEMI, the latter marketing two specialized software for this processing, Check-up and Surfer. It is a subsidiary of Médiamétrie, Espace TV, that performs the necessary processing for calculating the GRP (gross rating point) cost, which measures the cost of purchasing advertising space on the media concerned by the price to be paid for a target audience point.  </w:t>
        <w:br/>
        <w:t xml:space="preserve">B. - THE OPERATORS  </w:t>
        <w:br/>
        <w:t xml:space="preserve">The company Vérimédia  </w:t>
        <w:br/>
        <w:t>6. The company Vérimédia is a "media expertise" company. Established in 1991, it employs five employees. The company's turnover for the year 2000 amounted to 6,245,544 F (952,127.04 €). The company has focused its activity on controlling advertising costs (control of service execution). It also claims an activity of "advertising space purchase audit," which consists of evaluating the relevance of advertising purchases, particularly by measuring the performance of advertising campaigns in relation to the investments made.</w:t>
      </w:r>
    </w:p>
    <w:p>
      <w:r>
        <w:t xml:space="preserve">The company Médiamétrie  </w:t>
        <w:br/>
        <w:t xml:space="preserve">7. The company Médiamétrie was established in 1985. Its capital is divided among television channels (35% of the capital), radio stations (27%), and advertising agencies (35%). However, the fifteen directors of its board of directors equally represent the different stakeholders in the advertising market concerned with media audience measurement: television, radio, advertisers, and advertising consultants.  </w:t>
        <w:br/>
        <w:t xml:space="preserve">The company SECODIP  </w:t>
        <w:br/>
        <w:t xml:space="preserve">8. The company SECODIP is a subsidiary of the Taylor Nelson Sofres group. It employs 680 people. In 1999, it achieved a turnover of 365 million francs (55.64 million euros), of which 80 million francs (12.20 million euros) was for quantitative advertising monitoring.  </w:t>
        <w:br/>
        <w:t xml:space="preserve">The GIE Audipub  </w:t>
        <w:br/>
        <w:t xml:space="preserve">9. This GIE was constituted by pooling the statistical resources of Médiamétrie, SECODIP, and the expertise of the company Espaces TV. The latter, a subsidiary of Médiamétrie, has been dedicated since 1986 to audience processing and analysis using software that exploits the source data from Médiamétrie.  </w:t>
        <w:br/>
        <w:t xml:space="preserve">C. - THE FACTS  </w:t>
        <w:br/>
        <w:t xml:space="preserve">10. In an initial letter dated January 15, 1999, the company Vérimédia reports dilatory practices by the company Médiamétrie. It attaches to its referral various letters exchanged in November and December 1998 with Médiamétrie, SECODIP, and the GIE Audipub, relating to the product GRP+. This product, delivered on a computer diskette, cross-references audience and monitoring data related to a given advertising campaign. In a supplementary letter dated October 8, 1999, the company Vérimédia specifies its allegations against the companies Médiamétrie and SECODIP. It denounces the discontinuation of the GRP+ service and its replacement by the product titled "Micromarché TV standard paper study." According to it, this new product would not provide data related to the "total TV," that is, the GRP cost for all sectors that have advertised on television channels, but only those related to the concerned sector. Furthermore, the paper medium would not allow for the same processing as the diskette medium and would not offer the same reliability guarantees. The company Vérimédia also argues that the access fees to "Micromarché TV" are too high and constitute a barrier to entry into the market for a small company like its own.  </w:t>
        <w:br/>
        <w:t>11. Regarding the delivery of the GRP+ product, it appears from the case documents that the order for this product, concerning the company Bonduelle, which was sent by Vérimédia to Médiamétrie on November 23, 1998, was fulfilled on December 3, that is, fifteen days later. The billing was the subject of a letter dated December 30, 1998, in accordance with the pricing conditions previously indicated to Vérimédia, amounting to 3,200 F (487.84 €) for two studies, corresponding to two campaign periods.</w:t>
      </w:r>
    </w:p>
    <w:p>
      <w:r>
        <w:rPr>
          <w:b/>
        </w:rPr>
        <w:t>[Pages 4–6]</w:t>
      </w:r>
    </w:p>
    <w:p>
      <w:r>
        <w:t xml:space="preserve">12. Regarding the discontinuation of the GRP+ service and its replacement by the product "Micromarché TV, standard paper study," the representatives of the GIE Audipub stated that this change was justified by the technological evolution of computer means and the fact that the GRP+ service had only been sold twice in 1998 and once in 1999, exclusively to Vérimédia. It appears from the case documents that the company Vérimédia placed an order for this new product, "Micromarché TV standard paper study," on January 19, 1999, for an advertising campaign concerning the Mercedes C-Class, and duly settled the corresponding invoice, in accordance with the provided estimate, amounting to 1,500 F (228.67 €). The GIE Audipub further argues that the "total TV" is indeed included in the standard paper study, as it specified to the company Vérimédia in a letter dated November 30, 1998: "All variables of the study (notably, investments, number of spots, GRP, targets) will be calculated for the tables 'all sectors combined' based on the campaign dates of the products 'Bonduelle salad preparation' and 'Cassegrain vegetable preserves'." It further specifies that it would have been willing, had Vérimédia requested it, to provide the corresponding data on computer diskette.  </w:t>
        <w:br/>
        <w:t xml:space="preserve">13. Access to the cross-referenced data requires, beforehand, the purchase of the source data collected by SECODIP (monitoring) and Médiamétrie (audience measurement). The conditions for accessing the "Micromarché TV" service, as transmitted by Médiamétrie to the company Vérimédia in a letter dated December 10, 1998, are as follows: "Let us first clarify that if you order the Mediamat service on your behalf, you can subscribe according to your needs: To audience results individually, the price of each query of the audience database includes a base fee of 2,000 FF excluding VAT, to which is added the price of the data (broadcast of one or different programs) decreasing according to the number of data from 200 FF excluding VAT to 50 FF excluding VAT per broadcast of programs; Or to a basic weekly Mediamat service priced at 210,000 F excluding VAT per year. Regarding the one-off Audipub services you would order on behalf of a specific advertiser and which would require our Mediamat data, the one-off access right to these (necessary to benefit from said services) is free if the advertiser is a direct subscriber or if the advertiser's buying center is a subscriber to the basic Mediamat service for the year in question. To allow us to verify that one or the other of these conditions is met, it is your responsibility to justify it." The response from the company Vérimédia to this letter, dated December 15, 1998, contains the following remarks: "We are very surprised by the content of your letter of December 10, 1998. Indeed, you are not unaware that the company Médiamétrie has just been condemned by the Competition Council for its dilatory practices against us. Your last letter continues these practices. Indeed, how can you impose on us an obligation to declare the identity of our clients, advertiser or buying center, in order to possibly benefit from free access, when, as you know very well, they all purchase through buying centers, which are moreover your shareholders. We must therefore have unconditional access to Audipub services, since all our clients use agents who, as demonstrated by the DNEC in its investigations, are all your clients." On January 6, 1999, the company Vérimédia requested Audipub to confirm that the data provided under Micromarché TV "the standard paper study" corresponds to those previously provided under the GRP+ product, and specified: "As you may have noticed, our order form always automatically specifies the concerned client since we indicate the campaign to be studied. Therefore, and in order to preserve the confidentiality of our files, please send us a confidentiality agreement countersigned by the three members of the GIE Audipub." In a letter dated January 13, 1999, Audipub responded: "Could you send us a standard example of a confidentiality agreement? The GIE Audipub will sign it upon return of the letter. It is obvious that the GIE Audipub, which has existed since 1989, observes a confidentiality rule for all its clients."  </w:t>
        <w:br/>
        <w:t xml:space="preserve">14. It also emerges from the investigation that other media expertise companies do not encounter difficulties in obtaining data from Médiamétrie. Média Economy purchases data on a one-off basis and stated: "Since 1998, Médiamétrie has been more flexible and more attentive to specific requests that audit structures may formulate. From a flat access fee of 60,000 F (9,146.94 €), we have moved to billing directly related to the requested statistical elements. This company has also subscribed to Médiamat on February 1, 1999, under the same conditions as those offered to Vérimédia. The company Média-Audits is also a subscriber to the Médiamat subscription and does not encounter difficulties in obtaining the data necessary for the exercise of its activity.  </w:t>
        <w:br/>
        <w:t xml:space="preserve">II. – Reasons  </w:t>
        <w:br/>
        <w:t xml:space="preserve">Regarding the practices related to the delivery of the GRP+ product  </w:t>
        <w:br/>
        <w:t xml:space="preserve">15. The company Vérimédia alleges dilatory maneuvers on the part of the company Médiamétrie during the order of the product called "GRP+" by the company Vérimédia, in the context of an audit of its client, the company Bonduelle.  </w:t>
        <w:br/>
        <w:t xml:space="preserve">16. However, it emerges from the investigation that the order of the product called "GRP+" from Audipub was executed under normal commercial conditions as shown by the facts recalled in paragraph 11. It follows that the alleged practices cannot be qualified in light of Articles L. 420-1 and following of the Commercial Code.  </w:t>
        <w:br/>
        <w:t xml:space="preserve">Regarding the practices related to the discontinuation of the GRP+ service and its replacement by the product "Micromarché TV standard paper study"  </w:t>
        <w:br/>
        <w:t xml:space="preserve">17. The company VERIMEDIA argues that the paper study "Micromarché TV" no longer provides data related to the "total TV," but only those related to the concerned sector, which was not the case with GRP+. It specifies that the lack of substitutability between the two products constitutes an obstacle to access to the media expertise market, since it no longer has an instrument allowing it to cross-reference audience data and monitoring for an advertising campaign.  </w:t>
        <w:br/>
        <w:t xml:space="preserve">18. It appears from the case documents that the paper study "Micromarché TV" does indeed include the "total TV." Indeed, the results are provided for "all sectors combined." Regarding the difference in medium (paper/diskette) between the two products, the company Vérimédia does not claim to have requested Médiamétrie to deliver the data on diskettes and to have encountered a refusal. Médiamétrie states, for its part, that it would have complied with such a request. It follows from the above that the practice of having replaced the GRP+ with the paper study "Micromarché TV" cannot be qualified in light of Articles L. 420-1 and following of the Commercial Code.  </w:t>
        <w:br/>
        <w:t xml:space="preserve">Regarding the practices related to the conditions of access to the "Micromarché TV" service  </w:t>
        <w:br/>
        <w:t xml:space="preserve">19. The company Vérimédia denounces the conditions of access to the "Micromarché TV" service and considers that these constitute an abuse by the company Médiamétrie in a dominant position in the TV audience measurement market. It argues, on the one hand, that the access fees are too high, and on the other hand, that the obligation to communicate the name of its clients, advertiser or buying center, to possibly benefit from free access, raises confidentiality issues.  </w:t>
        <w:br/>
        <w:t xml:space="preserve">20. As indicated in decision No. 98-D-53, of July 8, 1998, regarding practices observed in the sectors of media audience measurement and advertising monitoring, the activity of measuring television audience constitutes a market in which the company Médiamétrie is in a monopoly position. However, the Council considered in the same decision that, "given the particular nature of the raw material that audience data constitutes, and even though Médiamétrie makes this data available free of charge to IT service companies, the commercial freedom for these companies to sell their services to companies that have not otherwise subscribed to the Médiadata and/or Médiamat data is not compatible with the functioning of this sector; that, consequently, the constraints imposed by the company Médiamétrie on these IT companies and aimed, in exchange for free access to Médiadata or Médiamat data, to allow them to sell their services only to companies that are also subscribers to these services do not constitute an anti-competitive abuse of the dominant position of the company Médiamétrie as referred to in the provisions of Article 8 of the ordinance of December 1, 1986." None of the elements noted above justify a reconsideration of this analysis.  </w:t>
        <w:br/>
        <w:t xml:space="preserve">21. Furthermore, the competing companies of Vérimédia do not encounter difficulties in accessing this data, as shown by the statements cited in paragraph 14. It particularly emerges from the administrative investigation that the rate charged to Media Economy is the same as that proposed to Vérimédia. Moreover, it does not emerge from the examination of the case documents that the confidentiality issues raised by Vérimédia could not be resolved due to a dilatory attitude of the GIE Audipub.  </w:t>
        <w:br/>
        <w:t xml:space="preserve">22. It follows from the above that the alleged practices related to the conditions of access to the "Micromarché TV" service cannot be qualified as abusive in light of Article L. 420-1 of the Commercial Code.  </w:t>
        <w:br/>
        <w:t xml:space="preserve">DECIDES  </w:t>
        <w:br/>
        <w:t xml:space="preserve">Single Article - There is no need to continue the proceedings.  </w:t>
        <w:br/>
        <w:t>Deliberated on the oral report of Ms. Geneviève Wibaux by Mr. Nasse, Vice-President, presiding over the session, Messrs. Bargue, Bidaud, Charrière-Bournazel, Lasserre, and Piot, members.</w:t>
      </w:r>
    </w:p>
    <w:p>
      <w:r>
        <w:rPr>
          <w:b/>
        </w:rPr>
        <w:t>[Pages 7–7]</w:t>
      </w:r>
    </w:p>
    <w:p>
      <w:r>
        <w:t xml:space="preserve">The secretary of the session, The vice-president, presiding over the session,  </w:t>
        <w:br/>
        <w:t xml:space="preserve">Thierry Poncelet Philippe Nasse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