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https://www.autoritedelaconcurrence.fr/fr/decision/relative-une-saisine-de-lassociation-de-defense-deducation-et-dinformation-du-consommateur</w:t>
      </w:r>
    </w:p>
    <w:p>
      <w:r>
        <w:t>Pages translated : 7</w:t>
      </w:r>
    </w:p>
    <w:p/>
    <w:p>
      <w:r>
        <w:rPr>
          <w:b/>
        </w:rPr>
        <w:t>[Pages 1–3]</w:t>
      </w:r>
    </w:p>
    <w:p>
      <w:r>
        <w:t>FRENCH REPUBLIC</w:t>
        <w:br/>
        <w:t>Decision No. 07-D-37 of November 7, 2007</w:t>
        <w:br/>
        <w:t>regarding a referral from the Consumer Defense, Education, and Information Association (ADEIC) against practices implemented by the France Télécom Group and its subsidiary Orange in the mobile telephony distribution sector</w:t>
        <w:br/>
        <w:t>The Competition Council (permanent commission),</w:t>
        <w:br/>
        <w:t>Having regard to the letter registered on November 18, 2007, under numbers 05/0086 F and 05/0087 M, by which the Consumer Defense, Education, and Information Association (ADEIC) referred to the Competition Council practices implemented by the France Télécom Group and its subsidiary Orange in the mobile telephony distribution sector, which it considers anti-competitive, and requested that interim measures be pronounced based on Article L. 464-1 of the Commercial Code;</w:t>
        <w:br/>
        <w:t>Having regard to the letters of January 18, 2006, and February 23, 2006, by which ADEIC withdrew its request for interim measures;</w:t>
        <w:br/>
        <w:t>Having regard to decision 06-C-09 of March 1, 2006, by which the president of the Competition Council acknowledged ADEIC's withdrawal of its request for interim measures and closed the file registered under number 05/0087 M;</w:t>
        <w:br/>
        <w:t>Having regard to the decision of the General Rapporteur of the Competition Council dated March 9, 2006, ordering the joining of the investigation of ADEIC's referral with that of the referral from Bouygues Telecom registered on November 23, 2006, under number 05/0088 F;</w:t>
        <w:br/>
        <w:t>Having regard to the decision of the General Rapporteur of the Competition Council dated May 30, 2007, ordering the disjunction of ADEIC's referral from that of Bouygues Telecom registered on November 23, 2006, under number 05/0088 F;</w:t>
        <w:br/>
        <w:t>Having regard to opinion 07-0706 adopted by the Regulatory Authority for Electronic Communications and Posts on September 6, 2007;</w:t>
        <w:br/>
        <w:t>Having regard to Book IV of the Commercial Code relating to price freedom and competition;</w:t>
        <w:br/>
        <w:t>Having regard to the other documents in the file;</w:t>
        <w:br/>
        <w:t>The rapporteur, the deputy general rapporteur, the government commissioner, and the representatives of the Consumer Defense, Education, and Information Association (ADEIC) heard during the session of October 23, 2007;</w:t>
        <w:br/>
        <w:t>Adopts the following decision:</w:t>
      </w:r>
    </w:p>
    <w:p>
      <w:r>
        <w:t>I. Findings</w:t>
        <w:br/>
        <w:t>A. PROCEDURE</w:t>
        <w:br/>
        <w:t>1. By letter registered on November 18, 2005, under numbers 05/0086 F and 05/0087 M, the Consumer Defense, Education, and Information Association (hereinafter ADEIC) referred to the Competition Council practices implemented by the France Télécom group and its subsidiary Orange in the mobile telephony distribution sector, which it considers anti-competitive, and requested that interim measures be pronounced based on Article L. 464-1 of the Commercial Code.</w:t>
        <w:br/>
        <w:t>2. By letter dated November 23, 2005, the General Rapporteur of the Competition Council requested ADEIC to regularize its referral in accordance with the provisions of Article 30 of Decree 2002-689 of April 30, 2002 (which became Article R. 463-1 of the Commercial Code) by communicating the statutes of the association as well as the mandate given to its president to file a referral before the Competition Council. By letter dated December 7, 2005, ADEIC regularized its referral by completing it with the missing documents requested by the General Rapporteur.</w:t>
        <w:br/>
        <w:t>3. In a letter dated December 13, 2005, addressed to the Competition Council, ADEIC "having discovered through the press that Bouygues Telecom had referred the Council regarding the same facts that were the subject of ADEIC's referral" considered that "if this were the case [...] a joining is necessary in the interest of good administration of justice."</w:t>
        <w:br/>
        <w:t>4. By a letter dated January 18, 2006, confirmed by a letter dated February 23, 2006, ADEIC withdrew its request for interim measures. By decision No. 06-C-09 of March 1, 2006, the president of the Competition Council acknowledged ADEIC's withdrawal of its request for interim measures and closed the file registered under number 05/0087 M.</w:t>
        <w:br/>
        <w:t>5. By a decision dated March 9, 2006, the General Rapporteur of the Competition Council joined the investigation of ADEIC's referral with that of the referral from Bouygues Telecom registered on November 23, 2006, under number 05/0088 F.</w:t>
        <w:br/>
        <w:t>6. By a decision dated May 30, 2007, the General Rapporteur of the Competition Council disjoined the investigation of ADEIC's referral from that of the referral from Bouygues Telecom registered on November 23, 2006, under number 05/0088 F, which was withdrawn by the latter company.</w:t>
      </w:r>
    </w:p>
    <w:p>
      <w:r>
        <w:t>B. THE PRACTICES DENOUNCED</w:t>
        <w:br/>
        <w:t>7. ADEIC alleges in its referral that the France Télécom group and its subsidiary Orange have abused their dominant position by entering into a partnership with the Photo Europe network (composed, according to it, of 280 Photo Service stores and 300 Photo Station stores) contemplating the exclusive distribution of mobile telephony services offered by Orange France in these shops. ADEIC emphasizes in its referral that at the end of March 2005, Orange held a market share of 47.3% in the mobile telephony market and that "in the relevant mobile telephony market, the company France Télécom exercises significant influence within the meaning of the provisions of Article L 37-1 of the CP and CE (opinion No. 97-A-19 of September 24, 1997)." The partnership with Photo Europe, which would increase "France Télécom's share in exclusive mobile telephony distribution" from 46.67% to 58.81%, would constitute an abuse of dominant position.</w:t>
        <w:br/>
        <w:t>8. Furthermore, ADEIC argues that the France Télécom group and its subsidiary Orange violated Article L. 420-1 of the Commercial Code by entering into an exclusive distribution agreement with the Photo Europe group for the products and services of Orange in the Photo Service and Photo Europe shop networks. According to ADEIC, "the manifest imbalance of the commercial situation of proximity mobile telephony services creates a market partitioning to the exclusive benefit of the historical operator."</w:t>
      </w:r>
    </w:p>
    <w:p>
      <w:r>
        <w:t>II. Discussion</w:t>
        <w:br/>
        <w:t>A. THE IMPORTANCE OF DISTRIBUTION IN THE MOBILE TELEPHONY SECTOR</w:t>
        <w:br/>
        <w:t>9. In the mobile telephony sector, distribution channels now appear as strategic elements in the competition between operators. The distribution of mobile telephony services can occur either through internalized distribution networks or through independent distribution networks that distribute either the services of several operators or the services of an exclusive operator.</w:t>
        <w:br/>
        <w:t>10. Thus, Orange's services are distributed exclusively in the France Télécom group agencies (approximately 700 points of sale) as well as through the independent Mobistore shop network (approximately 150 points of sale). SFR's services are distributed exclusively through a network of approximately 700 'SFR Spaces' operated by independent companies, of which SFR is sometimes a reference shareholder. Bouygues Telecom's services are distributed exclusively through a network of just under 500 shops, half of which are 'Bouygues Telecom Clubs' owned by the operator. These exclusive distribution networks, which constitute the bulk of single-brand distribution, represent almost half of the sales transactions in the market.</w:t>
      </w:r>
    </w:p>
    <w:p>
      <w:r>
        <w:rPr>
          <w:b/>
        </w:rPr>
        <w:t>[Pages 4–6]</w:t>
      </w:r>
    </w:p>
    <w:p>
      <w:r>
        <w:t>marque dans 50 % des centres commerciaux où se trouvent des boutiques Photo Service. De plus, il est à noter que les boutiques Photo Service ne représentent qu'une part marginale du marché de la distribution de services de téléphonie mobile, ce qui limite l'impact potentiel de l'accord de partenariat sur la concurrence dans ce secteur.</w:t>
      </w:r>
    </w:p>
    <w:p>
      <w:r>
        <w:t>23. En conséquence, l’allégation selon laquelle le partenariat entre le groupe Photo Europe et le groupe France Télécom entraînerait un déséquilibre manifeste de la distribution commerciale de services de téléphonie mobile ne repose sur aucun élément probant et doit donc être écartée.</w:t>
      </w:r>
    </w:p>
    <w:p>
      <w:r>
        <w:t>24. Enfin, il convient de rappeler que la saisine ne fournit pas d'éléments suffisants pour établir l'existence d'une entente entre le groupe Photo Europe et le groupe France Télécom, ni d'éléments démontrant que ce partenariat aurait pour effet de restreindre la concurrence sur le marché de la téléphonie mobile. Les allégations formulées à cet égard ne sont pas étayées par des preuves concrètes et doivent être considérées comme infondées.</w:t>
      </w:r>
    </w:p>
    <w:p>
      <w:r>
        <w:rPr>
          <w:b/>
        </w:rPr>
        <w:t>[Pages 7–7]</w:t>
      </w:r>
    </w:p>
    <w:p>
      <w:r>
        <w:t xml:space="preserve">a single-brand (notably France Télécom agencies) in more than 50% of these shopping centers, SFR in nearly 60% of them, and Bouygues in more than a third of them. Furthermore, in almost all the shopping centers where Photo Service shops are present, the mobile telephony services of the three main operators are offered by multi-brand distributors, notably by large food or specialized retail stores.  </w:t>
        <w:br/>
        <w:t xml:space="preserve">23. In light of the elements provided by the referral, it does not appear that the partnership agreement concluded between the France Télécom group and the Photo Europe group could have created "a market partitioning to the exclusive benefit of the historical operator."  </w:t>
        <w:br/>
        <w:t xml:space="preserve">III. Conclusion  </w:t>
        <w:br/>
        <w:t xml:space="preserve">24. It follows from the above that ADEIC has not provided sufficiently convincing elements to support its referral. The referral on the merits registered under number 06/0094 F must therefore be rejected.  </w:t>
        <w:br/>
        <w:t xml:space="preserve">DECISION  </w:t>
        <w:br/>
        <w:t xml:space="preserve">Sole Article: The referral of ADEIC registered under number 05/0086 F is rejected.  </w:t>
        <w:br/>
        <w:t xml:space="preserve">Deliberated on the oral report of Mr. Darodes de Tailly, by Ms. Anne Perrot, Vice-President, presiding over the session, Mr. Nasse and Ms. Aubert, Vice-Presidents.  </w:t>
        <w:br/>
        <w:t xml:space="preserve">The session secretary, The Vice-President,  </w:t>
        <w:br/>
        <w:t xml:space="preserve">Marie-Anselme Lienafa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