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https://www.autoritedelaconcurrence.fr/fr/decision/relative-une-saisine-de-leurl-maison-aron</w:t>
      </w:r>
    </w:p>
    <w:p>
      <w:r>
        <w:t>Pages translated : 2</w:t>
      </w:r>
    </w:p>
    <w:p/>
    <w:p>
      <w:r>
        <w:rPr>
          <w:b/>
        </w:rPr>
        <w:t>[Pages 1–2]</w:t>
      </w:r>
    </w:p>
    <w:p>
      <w:r>
        <w:t xml:space="preserve">FRENCH REPUBLIC  </w:t>
        <w:br/>
        <w:t xml:space="preserve">Decision No. 93-D-10 of May 4, 1993  </w:t>
        <w:br/>
        <w:t>concerning a referral by E.U.R.L. Maison Aron</w:t>
      </w:r>
    </w:p>
    <w:p>
      <w:r>
        <w:t>The Competition Council (Section III),</w:t>
      </w:r>
    </w:p>
    <w:p>
      <w:r>
        <w:t>Having regard to the letter registered on May 18, 1992, under number F.506, by which the Sole Proprietorship with Limited Liability Maison Aron referred to the Competition Council practices emanating from the Chief Rabbinate of Nice and the region and the Ritual Union of Communities;</w:t>
      </w:r>
    </w:p>
    <w:p>
      <w:r>
        <w:t>Having regard to Ordinance No. 86-1243 of December 1, 1986, as amended, concerning the freedom of prices and competition, together with Decree No. 86-1309 of December 29, 1986, as amended, adopted for its application;</w:t>
      </w:r>
    </w:p>
    <w:p>
      <w:r>
        <w:t>Having regard to the other documents in the file;</w:t>
      </w:r>
    </w:p>
    <w:p>
      <w:r>
        <w:t>The rapporteur, the general rapporteur, the Government Commissioner, and the representative of E.U.R.L. Maison Aron heard;</w:t>
      </w:r>
    </w:p>
    <w:p>
      <w:r>
        <w:t>Considering that E.U.R.L. Maison Aron, which operates a butcher shop in Nice, has referred to the Competition Council certain practices emanating from the Ritual Union of Communities and the Chief Rabbinate of Nice and the region that it believes are prohibited by Articles 7 and 8 of the Ordinance of December 1, 1986;</w:t>
      </w:r>
    </w:p>
    <w:p>
      <w:r>
        <w:t>Considering that E.U.R.L. Maison Aron argues first that the Chief Rabbi of Nice and the region, who refuses to grant it the kosher certification allowing it to market kosher meat, has obstructed the regularization of a transfer of business assets, has prohibited the Jewish community from purchasing from the establishment it operates, and has requested all kosher butchers and merchants in Nice not to supply it with goods; it claims that the Chief Rabbi has thus organized a tacit agreement aimed at preventing it from accessing the market, and that such practices are prohibited by the provisions of Article 7 of the aforementioned Ordinance of December 1, 1986;</w:t>
      </w:r>
    </w:p>
    <w:p>
      <w:r>
        <w:t>Considering that E.U.R.L. Maison Aron argues secondly that the Chief Rabbi, who is the only one able to grant or withdraw kosher certification, holds a dominant position in the market 'constituted by the entirety of the Jewish community concerned with adhering to the rules of the religion', and that the refusal of the kosher certification that has been opposed to it as well as the prohibition against displaying the mention Kosher on the storefront of its shop constitute an abuse of this dominant position within the meaning of Article 8 of the Ordinance of December 1, 1986;</w:t>
      </w:r>
    </w:p>
    <w:p>
      <w:r>
        <w:t>Considering that under Article 19 of the aforementioned Ordinance of December 1, 1986, 'the Competition Council may declare, by reasoned decision, the referral inadmissible if it considers that the facts invoked do not fall within the scope of its jurisdiction or are not supported by sufficiently probative elements';</w:t>
      </w:r>
    </w:p>
    <w:p>
      <w:r>
        <w:t>Considering that even assuming that the contested practices could be regarded as harming the normal functioning of a market or likely to affect its functioning, none of the elements produced in the file allows establishing that the impossibility for E.U.R.L. Maison Aron to access the market originated from a concerted action or an explicit or tacit agreement; furthermore, the provisions of Article 8 only target practices attributable to a company or a group of companies; therefore, they cannot be usefully invoked against the Chief Rabbinate of Nice and the region and the Ritual Union of Communities, which do not constitute companies;</w:t>
      </w:r>
    </w:p>
    <w:p>
      <w:r>
        <w:t>Considering that it follows from the above that the referral submitted by E.U.R.L. Maison Aron is inadmissible,</w:t>
      </w:r>
    </w:p>
    <w:p>
      <w:r>
        <w:t xml:space="preserve">Decides:  </w:t>
        <w:br/>
        <w:t xml:space="preserve">Sole Article. - The referral registered under No. F.506 is declared inadmissible.  </w:t>
        <w:br/>
        <w:t xml:space="preserve">Adopted on the report of Ms. Marie-Jeanne Texier by Messrs. Barbeau, President, Jenny, Vice-President, Blaise, Robin, and Sloan,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