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https://www.autoritedelaconcurrence.fr/fr/decision/relative-une-saisine-de-lufc-que-choisir-de-nantes-lencontre-de-linstitution-de-retraite</w:t>
      </w:r>
    </w:p>
    <w:p>
      <w:r>
        <w:t>Pages translated : 2</w:t>
      </w:r>
    </w:p>
    <w:p/>
    <w:p>
      <w:r>
        <w:rPr>
          <w:b/>
        </w:rPr>
        <w:t>[Pages 1–2]</w:t>
      </w:r>
    </w:p>
    <w:p>
      <w:r>
        <w:t>Decision No. 02-D-51 of September 4, 2002</w:t>
        <w:br/>
        <w:t>concerning a referral by UFC Que Choisir of Nantes</w:t>
        <w:br/>
        <w:t>against the National Interprofessional Retirement Institution for Employees (IRNIS)</w:t>
        <w:br/>
        <w:t>The Competition Council (permanent commission),</w:t>
        <w:br/>
        <w:t>Having regard to the letter registered on September 3, 2001, under number F 1322, by which UFC Que Choisir of Nantes referred to the Competition Council practices attributable to the National Interprofessional Retirement Institution for Employees (IRNIS);</w:t>
        <w:br/>
        <w:t>Having regard to Book IV of the Commercial Code relating to the freedom of prices and competition and Decree No. 86-1309 of December 29, 1986, as amended, adopted for the application of Ordinance No. 86-1243 of December 1, 1986, as well as Decree No. 2002-689 of April 30, 2002, setting the conditions for the application of Book IV of the Commercial Code;</w:t>
        <w:br/>
        <w:t>Having regard to the other documents in the file;</w:t>
        <w:br/>
        <w:t>The reporting member, the deputy general reporter, and the Government Commissioner heard during the session of June 19, 2002, UFC Que Choisir of Nantes having been duly summoned;</w:t>
        <w:br/>
        <w:t>Considering that, by letter registered on September 3, 2001, UFC Que Choisir of Nantes referred to the Competition Council facts that it qualifies as "positive discrimination" on the part of the National Interprofessional Retirement Institution for Employees (IRNIS) in favor of Éditions Taitbout; that it states that IRNIS ensures, through automatic deductions from the benefits it pays to its beneficiaries, the collection of subscriptions to the magazine "Pleine vie" published by Éditions Taitbout; that it denounces the conditions of exclusivity and opacity under which the subscriptions are collected, which "seem to constitute a violation of competition rules";</w:t>
        <w:br/>
        <w:t>Considering that UFC Que Choisir also denounces the lack of rigor in the management of subscriptions and, in particular, the failure to verify, at the expiration of the subscription, the effective renewal thereof, deficiencies highlighted during a consumer dispute concerning one of its members, Mrs. Gainet;</w:t>
        <w:br/>
        <w:t>Considering that Article L. 462-8 paragraph 2 of the Commercial Code states that the Council may reject the referral, "(…) when it considers that the facts invoked are not supported by sufficiently probative elements";</w:t>
        <w:br/>
        <w:t>Considering that UFC Que Choisir provides no evidence to suggest that the conditions of opacity and exclusivity, which it denounces and under which the subscriptions to the magazine "Pleine vie" published by Éditions Taitbout are collected, would constitute a practice falling under the provisions of Articles L. 420-1 or L. 420-2 of the Commercial Code; that furthermore, no element of the referral allows us to say that such a facility would not be granted to any other magazine or any other publishing company that requests it from IRNIS; that finally, the dysfunctions denounced in the management of subscription collection fall under consumer law and not under the jurisdiction of the Competition Council;</w:t>
        <w:br/>
        <w:t>Considering that in the absence of probative elements allowing the Council to think that practices likely to constitute a prohibited agreement or abuse of a dominant position under Articles L. 420-1 and L. 420-2 of the Commercial Code are being implemented in this case, it is appropriate to apply Article L. 462-8 paragraph 2 of the aforementioned Commercial Code;</w:t>
        <w:br/>
        <w:t>DECIDES</w:t>
        <w:br/>
        <w:t>Sole Article: The referral registered under number F 1322 is rejected.</w:t>
        <w:br/>
        <w:t>Deliberated on the oral report of Ms. Chaulet-Philippe, by Ms. Hagelsteen, president, Ms. Pasturel, vice-president, and Mr. Piot, member, in place of Mr. Nasse, vice-president prevented.</w:t>
        <w:br/>
        <w:t>The session secretary,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