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https://www.autoritedelaconcurrence.fr/fr/decision/relative-une-saisine-de-lunion-nationale-des-prothesistes-dentaires-de-pratiques</w:t>
      </w:r>
    </w:p>
    <w:p>
      <w:r>
        <w:t>Pages translated : 2</w:t>
      </w:r>
    </w:p>
    <w:p/>
    <w:p>
      <w:r>
        <w:rPr>
          <w:b/>
        </w:rPr>
        <w:t>[Pages 1–2]</w:t>
      </w:r>
    </w:p>
    <w:p>
      <w:r>
        <w:t xml:space="preserve">FRENCH REPUBLIC  </w:t>
        <w:br/>
        <w:t xml:space="preserve">Decision No. 02-D-78 of December 27, 2002  </w:t>
        <w:br/>
        <w:t xml:space="preserve">concerning a referral by the National Union of Dental Prosthetists  </w:t>
        <w:br/>
        <w:t>regarding practices attributable to the National Order of Dental Surgeons</w:t>
      </w:r>
    </w:p>
    <w:p>
      <w:r>
        <w:t>The Competition Council (permanent commission),</w:t>
      </w:r>
    </w:p>
    <w:p>
      <w:r>
        <w:t>Having regard to the letter registered on October 20, 1997, under number F 984, by which the National Union of Dental Prosthetists (UNPPD) referred to the Competition Council practices implemented by the National Order of Dental Surgeons;</w:t>
      </w:r>
    </w:p>
    <w:p>
      <w:r>
        <w:t>Having regard to Book IV of the Commercial Code, relating to the freedom of prices and competition, Decree No. 86-1309 of December 29, 1986, as amended, and Decree No. 2002-689 of April 30, 2002, setting the conditions for the application of Book IV of the Commercial Code;</w:t>
      </w:r>
    </w:p>
    <w:p>
      <w:r>
        <w:t>Having regard to the observations presented by the Government Commissioner;</w:t>
      </w:r>
    </w:p>
    <w:p>
      <w:r>
        <w:t>Having regard to the other documents in the file;</w:t>
      </w:r>
    </w:p>
    <w:p>
      <w:r>
        <w:t>The reporting member, the deputy general reporter, the Government Commissioner, and the National Union of Dental Prosthetists heard during the session of November 20, 2002;</w:t>
      </w:r>
    </w:p>
    <w:p>
      <w:r>
        <w:t>By letter dated October 17, 1997, the National Union of Dental Prosthetists (UNPPD) referred to the Competition Council practices implemented by the National Order of Dental Surgeons, consisting on the one hand, in the creation, by dental surgeons, of dental prosthesis laboratories in violation of the rules of the code of ethics, and on the other hand, in the inertia of the Order Council regarding the notorious insolvency of certain of its members, practices which would distort the competition in the market, to the detriment of dental prosthetists.</w:t>
      </w:r>
    </w:p>
    <w:p>
      <w:r>
        <w:t>Article L.462-7 of the Commercial Code, reiterating the provisions of Article 27 of Ordinance No. 86-1243 of December 1, 1986, states that: "The Competition Council cannot be seized of facts dating back more than three years if no act has been made to seek, establish or sanction them."</w:t>
      </w:r>
    </w:p>
    <w:p>
      <w:r>
        <w:t>In this case, since October 20, 1997, the date of the referral to the Competition Council by the National Union of Dental Prosthetists (UNPPD), a period of more than three years has elapsed without the course of the limitation period being interrupted by an act aimed at the search, establishment or sanction of the reported facts.</w:t>
      </w:r>
    </w:p>
    <w:p>
      <w:r>
        <w:t>In the session, the National Union of Dental Prosthetists (UNPPD) argued that the course of the limitation period had been interrupted by the decision to appoint the reporter dated September 25, 1998.</w:t>
      </w:r>
    </w:p>
    <w:p>
      <w:r>
        <w:t>However, as already specified by the Court of Appeal of Paris in a ruling of December 1, 1995, "the appointment of the reporter is an internal administrative measure which, as such, does not have the effect of interrupting the course of the limitation period (...)."</w:t>
      </w:r>
    </w:p>
    <w:p>
      <w:r>
        <w:t>Consequently, the limitation period is acquired in application of Article L. 462-7 of the Commercial Code and there is no need to continue the procedure.</w:t>
      </w:r>
    </w:p>
    <w:p>
      <w:r>
        <w:t xml:space="preserve">DECISION  </w:t>
        <w:br/>
        <w:t>Sole Article: There is no need to continue the procedure.</w:t>
      </w:r>
    </w:p>
    <w:p>
      <w:r>
        <w:t>Deliberated on the oral report of Ms. Chaulet-Philippe, by Ms. Hagelsteen, President, Ms. Pasturel, Vice-President, Mr. Nasse, Vice-President.</w:t>
      </w:r>
    </w:p>
    <w:p>
      <w: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