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https://www.autoritedelaconcurrence.fr/fr/decision/relative-une-saisine-de-m-bernard-cervantes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98-D-22 of March 10, 1998  </w:t>
        <w:br/>
        <w:t xml:space="preserve">concerning a referral by Mr. Bernard Cervantes  </w:t>
        <w:br/>
        <w:t xml:space="preserve">The Council of Competition (permanent commission),  </w:t>
        <w:br/>
        <w:t xml:space="preserve">Having regard to the letter registered on February 6, 1995, under number F 743, by which Mr. Bernard Cervantes referred to the Council of Competition practices implemented by the company Volkswagen France SA;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letter from Mr. Christian Bourgeon, acting on behalf of Mr. Bernard Cervantes, registered on February 2, 1998;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that, by the aforementioned letter of February 2, 1998, Mr. Bernard Cervantes declared to withdraw his referral;  </w:t>
        <w:br/>
        <w:t xml:space="preserve">Considering that there is no need for the Council to take action ex officio,  </w:t>
        <w:br/>
        <w:t xml:space="preserve">Decides  </w:t>
        <w:br/>
        <w:t xml:space="preserve">Sole Article: The file registered under number F 743 is closed.  </w:t>
        <w:br/>
        <w:t xml:space="preserve">Deliberated, on the oral report of Mr. Jacques Poyer, by Mr. Barbeau, president, Mr. Cortesse, vice-president, and Mr. Rocca, member, designated in replacement of Mr. Jenny, vice-president, prevented.  </w:t>
        <w:br/>
        <w:t xml:space="preserve">The general rapporteur, The president,  </w:t>
        <w:br/>
        <w:t xml:space="preserve">Marie Picard Charles Barbeau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