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https://www.autoritedelaconcurrence.fr/fr/decision/relative-une-saisine-de-m-jean-chapelle-et-de-la-societe-semavem</w:t>
      </w:r>
    </w:p>
    <w:p>
      <w:r>
        <w:t>Pages translated : 2</w:t>
      </w:r>
    </w:p>
    <w:p/>
    <w:p>
      <w:r>
        <w:rPr>
          <w:b/>
        </w:rPr>
        <w:t>[Pages 1–2]</w:t>
      </w:r>
    </w:p>
    <w:p>
      <w:r>
        <w:t xml:space="preserve">COUNCIL OF COMPETITION  </w:t>
        <w:br/>
        <w:t xml:space="preserve">Decision No. 98-D-50 of July 7, 1998  </w:t>
        <w:br/>
        <w:t xml:space="preserve">concerning a referral by Mr. Jean Chapelle and the company SEMAVEM  </w:t>
        <w:br/>
        <w:t xml:space="preserve">The Council of Competition (Section I);  </w:t>
        <w:br/>
        <w:t xml:space="preserve">Having regard to the letter registered on June 29, 1987, by which Mr. Jean Chapelle and the company SEMAVEM referred to the Council of Competition practices implemented, notably, by the company Philips;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Mr. Jean Chapelle and the company SEMAVEM and by the Government Commissioner;  </w:t>
        <w:br/>
        <w:t xml:space="preserve">Having regard to the other documents in the file;  </w:t>
        <w:br/>
        <w:t xml:space="preserve">The rapporteur, the general rapporteur, the Government Commissioner, the representatives of the company SEMAVEM and the company Philips heard;  </w:t>
        <w:br/>
        <w:t xml:space="preserve">Considering that, by letter registered on June 29, 1987, under number F 87, Mr. Jean Chapelle and the SA SEMAVEM referred to the Council of Competition practices attributed notably to the company Philips;  </w:t>
        <w:br/>
        <w:t xml:space="preserve">Considering that the facts referred to in this referral attributed to the company Sony France have been separated, registered under number 87-1 and examined by the Council in its decision No. 90-D-42 of November 6, 1990;  </w:t>
        <w:br/>
        <w:t xml:space="preserve">Considering that, on February 24, 1992, grievances were notified under number 87-2 to the companies Radiola, Schneider, and Thomson Consumer Electronics, succeeding the rights of the company Philips;  </w:t>
        <w:br/>
        <w:t xml:space="preserve">Considering that pursuant to Article 27 of the ordinance of December 1, 1986:  </w:t>
        <w:br/>
        <w:t xml:space="preserve">"The Council cannot be seized of facts dating back more than three years if no act has been made aimed at their investigation, verification, and sanction"; that this text establishes a limitation period and defines the nature of acts that have the effect of interrupting it; that any limitation whose acquisition results in rendering an action inadmissible or prohibiting the sanction of a fact begins to run again after it has been interrupted, subject to any possible cause for suspension of its course;  </w:t>
        <w:br/>
        <w:t xml:space="preserve">Considering that it is established that more than three years have elapsed since the notification of grievances, without any procedural act having intervened to interrupt the limitation; that, under these conditions, the Council cannot examine the practices denounced against the three companies mentioned above;  </w:t>
        <w:br/>
        <w:t xml:space="preserve">Considering that it follows from the above that it is necessary to apply the provisions of Article 20 of the ordinance of December 1, 1986,  </w:t>
        <w:br/>
        <w:t xml:space="preserve">Decides:  </w:t>
        <w:br/>
        <w:t xml:space="preserve">Single Article. - There is no need to continue the procedure.  </w:t>
        <w:br/>
        <w:t xml:space="preserve">Deliberated, on the report of Mr. Henri Génin, by Mr. Cortesse, Vice-President, presiding over the session, and Messrs. Callu, Marleix, Rocca, Sloan, and Thiolon, members.  </w:t>
        <w:br/>
        <w:t xml:space="preserve">The General Rapporteur, The President,  </w:t>
        <w:br/>
        <w:t xml:space="preserve">Marie Picard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