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https://www.autoritedelaconcurrence.fr/fr/decision/relative-une-saisine-de-m-jean-chappelle-lencontre-des-societes-fnac-et-minolta</w:t>
      </w:r>
    </w:p>
    <w:p>
      <w:r>
        <w:t>Pages translated : 4</w:t>
      </w:r>
    </w:p>
    <w:p/>
    <w:p>
      <w:r>
        <w:rPr>
          <w:b/>
        </w:rPr>
        <w:t>[Pages 1–3]</w:t>
      </w:r>
    </w:p>
    <w:p>
      <w:r>
        <w:t xml:space="preserve">FRENCH REPUBLIC  </w:t>
        <w:br/>
        <w:t xml:space="preserve">Decision No. 90-D-28 of September 11, 1990  </w:t>
        <w:br/>
        <w:t>regarding a referral by Mr. Jean Chappelle against the companies F.N.A.C. and Minolta</w:t>
      </w:r>
    </w:p>
    <w:p>
      <w:r>
        <w:t xml:space="preserve">The Competition Council,  </w:t>
        <w:br/>
        <w:t xml:space="preserve">Having regard to the letter registered on March 3, 1989, under number F 230, by which S.A. Jean Chappelle referred the Competition Council regarding practices implemented by the companies Minolta France and F.N.A.C.;  </w:t>
        <w:br/>
        <w:t xml:space="preserve">Having regard to Ordinance No. 86-1243 of December 1, 1986, relating to the freedom of prices and competition, as amended, together with Decree No. 86-1309 of December 29, 1986, as amended, taken for its application;  </w:t>
        <w:br/>
        <w:t xml:space="preserve">Having regard to the observations presented by S.A. Jean Chapelle and the Government Commissioner;  </w:t>
        <w:br/>
        <w:t xml:space="preserve">Having regard to the other documents in the file;  </w:t>
        <w:br/>
        <w:t xml:space="preserve">The rapporteur, the general rapporteur, and the Government Commissioner having been heard, S.A. Jean Chapelle having been duly summoned to this session;  </w:t>
        <w:br/>
        <w:t>Retains the findings (I) and adopts the decision (II) set out below:</w:t>
      </w:r>
    </w:p>
    <w:p>
      <w:r>
        <w:t>I. - FINDINGS</w:t>
      </w:r>
    </w:p>
    <w:p>
      <w:r>
        <w:t xml:space="preserve">Market Characteristics  </w:t>
        <w:br/>
        <w:t>The French market for photographic equipment, reflex cameras, and compact cameras is primarily supplied by four companies; overall, in value, the companies Minolta, Nikon, Olympus, and Pentax account for 62.40% of the supply. In the compact camera market alone, their overall share is 53.80%, and it rises to 88.30% in the reflex camera market. Minolta France controls 19.50% of the overall supply; it is followed by Nikon (17.60%), Olympus (14.20%), and Pentax (11.10%). Its share in the compact camera market is 13.80% (compared to 19.80% for Olympus, 10.20% for Konica, and 10% for Nikon). Minolta France finally holds 28.80% of the reflex camera market (compared to 29.90% for Nikon, 15.20% for Canon, and 14.40% for Pentax). For a significant share, around 60% (in 1988), the products in question are sold through specialized establishments (F.N.A.C., national groups such as Camara and Phox, and regional groups). For the remainder, the products pass through large retail stores (such as Carrefour and Auchan), department stores (like B.H.V. and Galeries Lafayette), mail-order establishments, and various independent companies. The role played by wholesalers remains residual.</w:t>
      </w:r>
    </w:p>
    <w:p>
      <w:r>
        <w:t>In October 1989, F.N.A.C. is the first client of Minolta France; it represents 20.25% of the total sales amount of this supplier. Generally, Minolta France offers distributors general sales conditions that include quantitative discounts (base discount, invoice quantity discounts, deferred target discounts) and qualitative discounts (specialization 4%, promotion 3%, and service 2%). The significant role played by F.N.A.C. in the distribution of Minolta products is likely to explain the particular advantages granted to it by this supplier. Thus, it results from the investigation that the commercial department of Minolta informs F.N.A.C. stores about the market launch of new products and that these stores are immediately supplied due to the "locomotive" role they play.</w:t>
      </w:r>
    </w:p>
    <w:p>
      <w:r>
        <w:t xml:space="preserve">The Practices Denounced  </w:t>
        <w:br/>
        <w:t xml:space="preserve">In 1988, S.A. Jean Chapelle, specialized in the distribution of electroacoustic equipment, considered expanding its activity to the distribution of photographic equipment. Its manager then placed orders with the companies Konica and Minolta. While the former delivered the ordered equipment, the latter repeatedly refused to fulfill the orders. Subsequently, commercial relations were established between the two partners but under conditions deemed discriminatory by S.A. Jean Chapelle.  </w:t>
        <w:br/>
        <w:t xml:space="preserve">Later, on February 22, 1989, Mr. Jean Chapelle, representing S.A. Jean Chapelle, referred the commercial court of Nanterre regarding a refusal to sell by Minolta and obtained by interim order of March 8, 1989, delivery of the ordered equipment.  </w:t>
        <w:br/>
        <w:t xml:space="preserve">At the same time, on March 3, 1989, S.A. Jean Chapelle referred the Competition Council for violation of Article 7 of the Ordinance of December 1, 1986. In its referral, it stated that "the company Minolta, which is the primary supplier of F.N.A.C. in photography, refuses to honor (its) orders and (deprives it of) commercial information solely because (it) operates a store with F.N.A.C., (that) the company F.N.A.C. would have complained about this situation and (that) this position unequivocally results from the two sets of conclusions submitted by Minolta in the interim proceedings that (it) had to initiate before the court of Nanterre." Thus, S.A. Jean Chapelle suggests that the refusal to sell directed against it is the result of a price-fixing agreement between Minolta and F.N.A.C. The applicant also argues that the market for photographic equipment is subject "to generalized agreements at high margin levels, which can be easily observed by examining the catalogs distributed by hypermarkets such as Auchan, Carrefour, Camif, Phox, and the prices practiced by F.N.A.C."  </w:t>
        <w:br/>
        <w:t>In accordance with the provisions of Article 50 of the Ordinance of December 1, 1986, an administrative investigation concerning the behaviors of the companies F.N.A.C. and Minolta France, regarding the distribution of photographic equipment and regarding whether the alleged refusals to sell were or were not the result of an agreement among various companies aimed at excluding certain resellers from the market in question, was requested by the President of the Competition Council from the Directorate General for Competition, Consumer Affairs, and Fraud Control.</w:t>
      </w:r>
    </w:p>
    <w:p>
      <w:r>
        <w:t>II. - IN LIGHT OF THE PRECEDING FINDINGS, THE COMPETITION COUNCIL</w:t>
      </w:r>
    </w:p>
    <w:p>
      <w:r>
        <w:t xml:space="preserve">On the procedure:  </w:t>
        <w:br/>
        <w:t xml:space="preserve">Considering that following the referral to the Competition Council by S.A. Jean Chapelle denouncing the refusal to sell by Minolta, which would be the result of an anti-competitive agreement between the latter and F.N.A.C., Mr. Jean Chapelle was informed on June 6, 1989, by the rapporteur that an administrative investigation would be entrusted to the investigation service of the Directorate General for Competition, Consumer Affairs, and Fraud Control; that, in the observations he made following the proposal for dismissal, the representative of S.A. Jean Chapelle denounces the fact that his "hearing" by the rapporteur is not included in the file and that no minutes were drawn up, and argues that if heard by the rapporteur, he would have been able to demonstrate the extent of the anti-competitive agreements prevailing in the sector of photographic product distribution;  </w:t>
        <w:br/>
        <w:t xml:space="preserve">Considering that by merely receiving Mr. Chapelle to inform him of the opening of an investigation by the services of the Directorate General for Competition, Consumer Affairs, and Fraud Control, the rapporteur did not intend to conduct a hearing of the interested party within the meaning of Article 20 of Decree No. 86-1309 of December 29, 1986; that there was therefore no basis for the establishment of minutes; that, moreover, Mr. Jean Chapelle had the opportunity, in his written observations, to provide the investigators and the council with all the evidence of agreements he claims to possess;  </w:t>
        <w:br/>
        <w:t xml:space="preserve">Considering that Mr. Jean Chapelle also opposes the proposal for dismissal that was notified to him, on the grounds that "the necessary investigations have not been conducted," that "when one does not search, one does not find," and, moreover, his referral "was not limited to F.N.A.C." but concerned "the entire profession";  </w:t>
        <w:br/>
        <w:t>But considering that an administrative investigation has been conducted; that the results have been communicated to Mr. Chapelle; that it covered both the behaviors of Minolta France and F.N.A.C. and the commercial relations between this supplier and other distributors; that, under these conditions, the claims of S.A. Jean Chapelle must be rejected;</w:t>
      </w:r>
    </w:p>
    <w:p>
      <w:r>
        <w:t xml:space="preserve">On the merits:  </w:t>
        <w:br/>
        <w:t xml:space="preserve">Considering, on the one hand, that the investigation did not establish that the refusal to sell by Minolta was the result of an express agreement between it and a distributor of Minolta products, namely F.N.A.C.;  </w:t>
        <w:br/>
        <w:t>Considering, on the other hand, that the mere existence of a "convergence of interests" between Minolta France and F.N.A.C. does not constitute sufficient evidence to establish a tacit agreement between these two companies aimed at excluding, at the time of the facts, S.A. Jean Chapelle from the distribution of Minolta products by refusing to deliver the ordered equipment;</w:t>
      </w:r>
    </w:p>
    <w:p>
      <w:r>
        <w:rPr>
          <w:b/>
        </w:rPr>
        <w:t>[Pages 4–4]</w:t>
      </w:r>
    </w:p>
    <w:p>
      <w:r>
        <w:t xml:space="preserve">Considering finally that the commercial policy of Minolta, the preeminent role played by F.N.A.C. in the distribution of the products in question, as well as the alleged influence of this distributor on the selling prices of these products, are the subject of a separate referral;  </w:t>
        <w:br/>
        <w:t xml:space="preserve">Considering that it follows from all of the above that in the absence, in the present file, of elements tending to establish that the refusal to sell invoked results from an agreement within the meaning of Article 7 of the aforementioned ordinance, it is appropriate to apply Article 20 of the same text,  </w:t>
        <w:br/>
        <w:t xml:space="preserve">Decides:  </w:t>
        <w:br/>
        <w:t xml:space="preserve">Single Article. - There is no need to continue the procedure.  </w:t>
        <w:br/>
        <w:t xml:space="preserve">Deliberated in section, on the report of Ms. Martine Betch, in its session of September 11, 1990, where sat:  </w:t>
        <w:br/>
        <w:t xml:space="preserve">Mr. Béteille, vice-president, presiding;  </w:t>
        <w:br/>
        <w:t xml:space="preserve">Ms. Hagelsteen, Ms. Lorenceau, and Mr. Schmidt, members.  </w:t>
        <w:br/>
        <w:t xml:space="preserve">The substitute general rapporteur, The vice-president, presiding the session,  </w:t>
        <w:br/>
        <w:t xml:space="preserve">A.P. WEBER R. BETEILLE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