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https://www.autoritedelaconcurrence.fr/fr/decision/relative-une-saisine-de-m-maurel</w:t>
      </w:r>
    </w:p>
    <w:p>
      <w:r>
        <w:t>Pages translated : 2</w:t>
      </w:r>
    </w:p>
    <w:p/>
    <w:p>
      <w:r>
        <w:rPr>
          <w:b/>
        </w:rPr>
        <w:t>[Pages 1–2]</w:t>
      </w:r>
    </w:p>
    <w:p>
      <w:r>
        <w:t xml:space="preserve">COMPETITION COUNCIL  </w:t>
        <w:br/>
        <w:t xml:space="preserve">Decision No. 00-D-69 dated February 20, 2001  </w:t>
        <w:br/>
        <w:t xml:space="preserve">regarding a referral by Mr. Maurel  </w:t>
        <w:br/>
        <w:t xml:space="preserve">The Competition Council (standing committee),  </w:t>
        <w:br/>
        <w:t xml:space="preserve">Having regard to the letter registered on September 28, 1999, under number F 1173, by which Mr. Maurel referred to the Competition Council practices of the Ministry of Transport that he considers anti-competitive;  </w:t>
        <w:br/>
        <w:t xml:space="preserve">Having regard to Book IV of the Commercial Code and Decree No. 86-1309 of December 29, 1986, as amended, adopted for the application of Ordinance No. 86-1243 of December 1, 1986, relating to the freedom of prices and competition;  </w:t>
        <w:br/>
        <w:t xml:space="preserve">Having regard to the other documents in the file, and notably the letter from Mr. Maurel, registered on April 10, 2000;  </w:t>
        <w:br/>
        <w:t xml:space="preserve">The rapporteur, the general rapporteur, the Government Commissioner heard during the session of November 8, 2000;  </w:t>
        <w:br/>
        <w:t xml:space="preserve">Considering that Mr. Maurel has referred to the Competition Council obstacles that, according to him, the Ministry of Transport opposes to the operation of regular bus lines between several regions, as well as between the regional metropolises and Paris;  </w:t>
        <w:br/>
        <w:t xml:space="preserve">Considering that, except in the case of a referral ex officio, the Competition Council can only be seized, pursuant to the combined provisions of Article L. 462-5 and the second paragraph of Article L. 462-1 of the Commercial Code, by the minister responsible for the economy, businesses, local authorities, professional or trade union organizations, approved consumer organizations, agricultural chambers, trade chambers, and chambers of commerce and industry, regarding the interests for which they are responsible;  </w:t>
        <w:br/>
        <w:t xml:space="preserve">Considering that this enumeration is restrictive; that, therefore, the Council cannot consider requests from individuals or organizations that do not belong, at the date of the filing of the referral, to one or the other of the categories mentioned above;  </w:t>
        <w:br/>
        <w:t xml:space="preserve">Considering that Mr. Maurel, who states in his letter of April 10, 2000, that he is retired, does not fall under any of the categories mentioned above and therefore does not have standing to refer to the Council; that, consequently, his request must be rejected,  </w:t>
        <w:br/>
        <w:t xml:space="preserve">Decides:  </w:t>
        <w:br/>
        <w:t>Sole Article. - The referral registered under number F 1173 is declared inadmissible.</w:t>
      </w:r>
    </w:p>
    <w:p>
      <w:r>
        <w:t xml:space="preserve">Deliberated, on the oral report of Mr. Henry, by Mrs. Hagelsteen, president, Mr. Jenny, vice-president, and Mr. Nasse, member.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