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https://www.autoritedelaconcurrence.fr/fr/decision/relative-une-saisine-de-m-patrick-guillot</w:t>
      </w:r>
    </w:p>
    <w:p>
      <w:r>
        <w:t>Pages translated : 2</w:t>
      </w:r>
    </w:p>
    <w:p/>
    <w:p>
      <w:r>
        <w:rPr>
          <w:b/>
        </w:rPr>
        <w:t>[Pages 1–2]</w:t>
      </w:r>
    </w:p>
    <w:p>
      <w:r>
        <w:t xml:space="preserve">COUNCIL OF COMPETITION  </w:t>
        <w:br/>
        <w:t xml:space="preserve">Decision No. 99-D-25 of April 6, 1999  </w:t>
        <w:br/>
        <w:t xml:space="preserve">regarding a referral by Mr. Patrick Guillot  </w:t>
        <w:br/>
        <w:t>The Council of Competition (Section III),</w:t>
      </w:r>
    </w:p>
    <w:p>
      <w:r>
        <w:t>Having regard to the letter registered on February 9, 1998, under number F 1014, by which Mr. Patrick Guillot referred to the Council of Competition concerning practices implemented by the company Goupil;</w:t>
      </w:r>
    </w:p>
    <w:p>
      <w:r>
        <w:t>Having regard to Ordinance No. 86-1243 of December 1, 1986, as amended, relating to the freedom of prices and competition, and Decree No. 86-1309 of December 29, 1986, as amended, adopted for its application;</w:t>
      </w:r>
    </w:p>
    <w:p>
      <w:r>
        <w:t>Having regard to the observations presented by the Government Commissioner;</w:t>
      </w:r>
    </w:p>
    <w:p>
      <w:r>
        <w:t>Having regard to the other documents in the file;</w:t>
      </w:r>
    </w:p>
    <w:p>
      <w:r>
        <w:t>The rapporteur, the general rapporteur, the Government Commissioner, and Mr. Patrick Guillot heard;</w:t>
      </w:r>
    </w:p>
    <w:p>
      <w:r>
        <w:t>After deliberation outside the presence of the rapporteur and the general rapporteur;</w:t>
      </w:r>
    </w:p>
    <w:p>
      <w:r>
        <w:t>Considering that Mr. Patrick Guillot referred to the Council of Competition concerning practices implemented in the funeral services market in the Vitré region, which he believes are prohibited by Articles 7 and 8 of the ordinance of December 1, 1986;</w:t>
      </w:r>
    </w:p>
    <w:p>
      <w:r>
        <w:t>Considering that Mr. Patrick Guillot's company was placed in judicial liquidation by a judgment of the Commercial Court of Rennes dated December 12, 1997, which appointed Mr. Berthelot as liquidator;</w:t>
      </w:r>
    </w:p>
    <w:p>
      <w:r>
        <w:t>Considering that pursuant to Article 152 of Law No. 85-98 of January 25, 1985, relating to the recovery and judicial liquidation of companies, the judgment that opens the judicial liquidation entails, by operation of law, from its date, the debtor's dispossession of the administration and disposition of their assets; that the rights and actions of the debtor concerning their estate are exercised for the entire duration of the judicial liquidation by the liquidator; that the option, available to companies under Article 11 of the ordinance of December 1, 1986, to refer to the Council of Competition is not a proprietary right within the meaning of the aforementioned Article 152;</w:t>
      </w:r>
    </w:p>
    <w:p>
      <w:r>
        <w:t>But considering that, except in the case of ex officio referral, the Council of Competition can only be seized, by application of the combined provisions of the first paragraph of Article 11 and the second paragraph of Article 5 of the ordinance of December 1, 1986, by the minister responsible for the economy, companies, approved consumer organizations, agricultural chambers, chambers of trades, and chambers of commerce and industry; that this list is exhaustive; that, therefore, the Council cannot consider requests from individuals or organizations that do not belong, at the date of the filing of the referral, to one of these categories;</w:t>
      </w:r>
    </w:p>
    <w:p>
      <w:r>
        <w:t>Considering that Mr. Patrick Guillot acknowledged in the session that he was no longer engaged in any activity as a provider of goods or services in a market as of February 9, 1998; that thus, he no longer had the standing, as of that date, to refer to the Council of Competition;</w:t>
      </w:r>
    </w:p>
    <w:p>
      <w:r>
        <w:t>Considering that Mr. Berthelot declared that he would resume, in his capacity as liquidator, the ongoing proceedings before the Council;</w:t>
      </w:r>
    </w:p>
    <w:p>
      <w:r>
        <w:t>But considering that pursuant to the aforementioned provisions of Article 152 of the law of January 25, 1985, the liquidator is only entitled to exercise the rights and actions of the debtor concerning their estate; it follows that the liquidator of Mr. Patrick Guillot's company does not have the standing to act before the Council of Competition in place of the latter;</w:t>
      </w:r>
    </w:p>
    <w:p>
      <w:r>
        <w:t>Considering that, under these conditions, it is appropriate to declare the referral by Mr. Patrick Guillot and Mr. Berthelot in their capacity inadmissible,</w:t>
      </w:r>
    </w:p>
    <w:p>
      <w:r>
        <w:t xml:space="preserve">Decides:  </w:t>
        <w:br/>
        <w:t xml:space="preserve">Single Article. - The referral by Mr. Patrick Guillot and Mr. Berthelot in their capacity is declared inadmissible.  </w:t>
        <w:br/>
        <w:t xml:space="preserve">Deliberated, on the report of Ms. Marie-Hélène Mathonnière, by Mr. Cortesse, Vice-President, presiding over the session in place of Ms. Hagelsteen, President, prevented, Ms. Pasturel, Vice-President, and Mr. Rocca, member.  </w:t>
        <w:br/>
        <w:t xml:space="preserve">The Secretary of the session, The Vice-President, presiding over the session  </w:t>
        <w:br/>
        <w:t xml:space="preserve">Sylvie Grando Pierre Cortesse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