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https://www.autoritedelaconcurrence.fr/fr/decision/relative-une-saisine-de-monsieur-malglaive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COMPETITION COUNCIL</w:t>
        <w:br/>
        <w:t>Decision No. 01-D-52 of September 4, 2001</w:t>
        <w:br/>
        <w:t>regarding a referral by Mr. Malglaive</w:t>
        <w:br/>
        <w:t>The Competition Council (standing committee),</w:t>
        <w:br/>
        <w:t>Having regard to the letter from Mr. Malglaive, IT consultant, dated April 20, 2001, registered on May 2, 2001</w:t>
        <w:br/>
        <w:t>under number F 1305;</w:t>
        <w:br/>
        <w:t>Having regard to Book IV of the Commercial Code and Decree No. 86-1309 of December 29, 1986, as amended, setting the</w:t>
        <w:br/>
        <w:t>conditions for the application of Ordinance No. 86-1243 of December 1, 1986;</w:t>
        <w:br/>
        <w:t>Having regard to the other documents in the file;</w:t>
        <w:br/>
        <w:t>The rapporteur, the deputy general rapporteur, the Government Commissioner heard during the</w:t>
        <w:br/>
        <w:t>session of July 25, 2001, Mr. Malglaive having been duly summoned;</w:t>
        <w:br/>
        <w:t>Considering that Mr. Malglaive sent the Council a copy of a document reporting certain practices of a</w:t>
        <w:br/>
        <w:t>credit institution and requested the Council to "kindly examine this file";</w:t>
        <w:br/>
        <w:t>Considering that Mr. Malglaive indicated, by fax dated July 23, 2001, that his letter of April 20, 2001</w:t>
        <w:br/>
        <w:t>"did not constitute a referral to the Competition Council" but a report of facts to it,</w:t>
        <w:br/>
        <w:t>so that it could examine the appropriateness of initiating a referral ex officio;</w:t>
        <w:br/>
        <w:t>Considering that the Council takes note of the terms of the fax dated July 23, 2001; consequently, it</w:t>
        <w:br/>
        <w:t>is appropriate to close the case registered under number F 1305;</w:t>
        <w:br/>
        <w:t>DECIDES</w:t>
        <w:br/>
        <w:t>Sole Article - The case registered under number F 1305 is closed.</w:t>
        <w:br/>
        <w:t>Deliberated on the oral report of Ms. Chaulet-Philippe, by Mr. Jenny, vice-president, presiding over the session in</w:t>
        <w:br/>
        <w:t>place of Ms. Hagelsteen, president, prevented, Mr. Cortesse, vice-president and Ms. Pasturel, vice-president.</w:t>
        <w:br/>
        <w:t>The secretary of the session, The vice-president, presiding over the session,</w:t>
        <w:br/>
        <w:t>Françoise Hazaël-Massieux Frédéric Jenny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