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https://www.autoritedelaconcurrence.fr/fr/decision/relative-une-saisine-doffice-du-conseil-de-la-concurrence-portant-sur-une-clause-du</w:t>
      </w:r>
    </w:p>
    <w:p>
      <w:r>
        <w:t>Pages translated : 1</w:t>
      </w:r>
    </w:p>
    <w:p/>
    <w:p>
      <w:r>
        <w:rPr>
          <w:b/>
        </w:rPr>
        <w:t>[Pages 1–1]</w:t>
      </w:r>
    </w:p>
    <w:p>
      <w:r>
        <w:t xml:space="preserve">FRENCH REPUBLIC  </w:t>
        <w:br/>
        <w:t xml:space="preserve">Decision No. 93-D-38 of October 5, 1993  </w:t>
        <w:br/>
        <w:t xml:space="preserve">regarding a self-referral by the Competition Council concerning a clause in the memorandum of understanding binding the Société pour la promotion de la presse régionale to its distributors  </w:t>
        <w:br/>
        <w:t xml:space="preserve">The Competition Council (section 1),  </w:t>
        <w:br/>
        <w:t xml:space="preserve">Having regard to Decision No. 91-D-21 of the Competition Council dated May 7, 1991, concerning the press sector in Toulouse, by which the Competition Council self-referred to practices implemented by the Société pour la promotion de la presse régionale (S.P.P.R.);  </w:t>
        <w:br/>
        <w:t xml:space="preserve">Having regard to the judgment of the Paris Court of Appeal dated March 11, 1992, confirming Decision No. 91-D-21;  </w:t>
        <w:br/>
        <w:t xml:space="preserve">Having regard to Ordinance No. 86-1243 of December 1, 1986, as amended, relating to the freedom of prices and competition, together with Decree No. 86-1309 of December 29, 1986, as amended, taken for its application;  </w:t>
        <w:br/>
        <w:t xml:space="preserve">Having regard to the other documents in the file;  </w:t>
        <w:br/>
        <w:t xml:space="preserve">The rapporteur, the general rapporteur, and the Government Commissioner heard;  </w:t>
        <w:br/>
        <w:t xml:space="preserve">Considering that Article 2 of Decision No. 91-D-21 of May 7, 1991, states: 'There will be a self-referral investigation concerning clause No. 8 of the memorandum of understanding, under which the merchants undertake not to distribute free newspapers specialized in the dissemination of classified ads and advertisements';  </w:t>
        <w:br/>
        <w:t xml:space="preserve">But considering that by judgment of February 18, 1992, the Commercial Court of Toulouse pronounced the judicial liquidation of the S.P.P.R. and that its activity has not been the subject of any takeover: that it is appropriate for the Competition Council, in the circumstances of the case, to classify its referral,  </w:t>
        <w:br/>
        <w:t xml:space="preserve">Decides:  </w:t>
        <w:br/>
        <w:t xml:space="preserve">Sole Article. - The file registered under number F 411 is classified.  </w:t>
        <w:br/>
        <w:t xml:space="preserve">Deliberated on the report of Ms. Marie-Christine Daubigney, by Mr. Barbeau, president, Messrs. Bon, Callu, Thiolon, and Sloan,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