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https://www.autoritedelaconcurrence.fr/fr/decision/relative-une-saisine-du-comite-des-abonnes-au-cable-de-metz-et-sa-region</w:t>
      </w:r>
    </w:p>
    <w:p>
      <w:r>
        <w:t>Pages translated : 2</w:t>
      </w:r>
    </w:p>
    <w:p/>
    <w:p>
      <w:r>
        <w:rPr>
          <w:b/>
        </w:rPr>
        <w:t>[Pages 1–2]</w:t>
      </w:r>
    </w:p>
    <w:p>
      <w:r>
        <w:t xml:space="preserve">Competition Council  </w:t>
        <w:br/>
        <w:t xml:space="preserve">Decision No. 99-D-28 of May 11, 1999  </w:t>
        <w:br/>
        <w:t xml:space="preserve">concerning a referral by the Cable Subscribers Committee of Metz and its region  </w:t>
        <w:br/>
        <w:t xml:space="preserve">The Competition Council (standing committee),  </w:t>
        <w:br/>
        <w:t xml:space="preserve">Having regard to the letter registered on March 8, 1999, under number F 1131, by which the Cable Subscribers Committee of Metz and its region referred to the Competition Council practices implemented by the company France Télécom Câble;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Cable Subscribers Committee of Metz and its region and by the Government Commissioner;  </w:t>
        <w:br/>
        <w:t xml:space="preserve">Having regard to the other documents in the file;  </w:t>
        <w:br/>
        <w:t xml:space="preserve">The rapporteur, the general rapporteur, the Cable Subscribers Committee of Metz and its region, and the Government Commissioner heard;  </w:t>
        <w:br/>
        <w:t xml:space="preserve">After deliberating in the absence of the rapporteur and the general rapporteur;  </w:t>
        <w:br/>
        <w:t xml:space="preserve">Considering that the Cable Subscribers Committee of Metz and its region has referred to the Competition Council practices attributable to the company France Télécom Câble;  </w:t>
        <w:br/>
        <w:t xml:space="preserve">Considering that, except in the case of ex officio referral, the Competition Council can only be seized, by application of the combined provisions of the first paragraph of Article 11 and the second paragraph of Article 5 of the ordinance of December 1, 1986, by the minister responsible for the economy, companies, local authorities, professional or trade union organizations, approved consumer organizations, agricultural chambers, craft chambers, and chambers of commerce and industry concerning the interests for which they are responsible;  </w:t>
        <w:br/>
        <w:t xml:space="preserve">Considering that this enumeration is restrictive; that, therefore, the Council cannot consider requests from individuals or organizations not belonging, at the date of filing of the referral, to one or the other of the categories mentioned above;  </w:t>
        <w:br/>
        <w:t xml:space="preserve">Considering that the Cable Subscribers Committee of Metz and its region does not fall under any of these categories at the date of filing of its referral, March 8, 1999; that it therefore lacks standing to refer to the Council; that, consequently, its request must be rejected,  </w:t>
        <w:br/>
        <w:t xml:space="preserve">Decides:  </w:t>
        <w:br/>
        <w:t xml:space="preserve">Sole Article. - The referral registered under No. F 1131 is rejected.  </w:t>
        <w:br/>
        <w:t xml:space="preserve">Deliberated, on the oral report of Ms. Irène Luc, by Mr. Cortesse, Vice-President, presiding over the session in place of Ms. Hagelsteen, President, prevented, Ms. Pasturel, Vice-President, and Ms. Boutard-Labarde, member, in place of Mr. Jenny, Vice-President, prevented.  </w:t>
        <w:br/>
        <w:t xml:space="preserve">The secretary of the session The Vice-President, 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