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https://www.autoritedelaconcurrence.fr/fr/decision/relative-une-saisine-du-conseil-general-de-lisere-concernant-un-appel-doffres-relatif</w:t>
      </w:r>
    </w:p>
    <w:p>
      <w:r>
        <w:t>Pages translated : 5</w:t>
      </w:r>
    </w:p>
    <w:p/>
    <w:p>
      <w:r>
        <w:rPr>
          <w:b/>
        </w:rPr>
        <w:t>[Pages 1–3]</w:t>
      </w:r>
    </w:p>
    <w:p>
      <w:r>
        <w:t xml:space="preserve">FRENCH REPUBLIC  </w:t>
        <w:br/>
        <w:t xml:space="preserve">Decision No. 09-D-13 of March 25, 2009  </w:t>
        <w:br/>
        <w:t xml:space="preserve">regarding a referral from the general council of Isère  </w:t>
        <w:br/>
        <w:t xml:space="preserve">concerning a tender for the development of two  </w:t>
        <w:br/>
        <w:t>roundabouts</w:t>
      </w:r>
    </w:p>
    <w:p>
      <w:r>
        <w:t xml:space="preserve">The Competition Authority (permanent commission),  </w:t>
        <w:br/>
        <w:t xml:space="preserve">Having regard to the letter registered on October 26, 2006, under number 06/0076 F, by which the general council of Isère referred to the Competition Council the anomalies noted during a tender for the development of two roundabouts, anomalies leading it to suspect collusion among the candidate companies;  </w:t>
        <w:br/>
        <w:t xml:space="preserve">Having regard to Book IV of the Commercial Code in its version prior to the entry into force of Law No. 2008-776 of August 4, 2008;  </w:t>
        <w:br/>
        <w:t xml:space="preserve">Having regard to Law No. 2008-776 of August 4, 2008, on the modernization of the economy;  </w:t>
        <w:br/>
        <w:t xml:space="preserve">Having regard to Ordinance No. 2008-1161 of November 13, 2008, on the modernization of competition regulation, and in particular its Article 5;  </w:t>
        <w:br/>
        <w:t xml:space="preserve">Having regard to the other documents in the file;  </w:t>
        <w:br/>
        <w:t xml:space="preserve">Having regard to the observations presented by the Government Commissioner;  </w:t>
        <w:br/>
        <w:t xml:space="preserve">The rapporteur and the Government Commissioner heard during the session of the Competition Authority on March 3, 2009, the representative of the general council of Isère having been duly summoned;  </w:t>
        <w:br/>
        <w:t>Adopts the following decision:</w:t>
      </w:r>
    </w:p>
    <w:p>
      <w:r>
        <w:t xml:space="preserve">I. Findings  </w:t>
        <w:br/>
        <w:t xml:space="preserve">1. As part of a safety works operation on departmental road no. 3, the department of Isère initiated, on January 16, 2006, an open tender procedure for the construction of two roundabouts.  </w:t>
        <w:br/>
        <w:t xml:space="preserve">2. Four bids were received within the deadline from the following companies: SACER Sud-Est / SCREG Sud-Est consortium, Moulin TP, Colas Rhône-Alpes, and Eurovia Alpes. The tender commission, which met on March 8, 2006, noted during the analysis of the bids that the four candidates had made the same errors in transferring four unit prices, listed in the estimated quantitative detail, to the unit price schedule, namely:  </w:t>
        <w:br/>
        <w:t xml:space="preserve">- the price listed in the estimated quantitative detail (DQE) at price number 04.13.03 - reinforcements for reinforced concrete, was transferred in the unit price schedule (BPU) to price number 04.13.02 - concrete C30/35 for settling tank;  </w:t>
        <w:br/>
        <w:t xml:space="preserve">- the price listed in the DQE at number 04.13.02 - concrete C30/35 for settling tank, was transferred in the BPU to price number 04.13.01 - clean concrete for special works;  </w:t>
        <w:br/>
        <w:t xml:space="preserve">- the price listed in the DQE at number 04.13.01 - clean concrete for special works, was transferred in the BPU to price number 04.13 - treatment works at the outlet of the basin;  </w:t>
        <w:br/>
        <w:t xml:space="preserve">- the price listed in the DQE at number 04.13 - treatment works at the outlet of the basin, was transferred in the BPU to price number 04.13.03 - reinforcements for reinforced concrete.  </w:t>
        <w:br/>
        <w:t xml:space="preserve">3. At the end of this consultation, in view of these anomalies, the general council decided to withdraw from the contract and, consequently, from the construction of the works in question.  </w:t>
        <w:br/>
        <w:t xml:space="preserve">4. The investigation revealed that the anomalies noted, similar to those already identified by the investigation services of the DGCCRF during checks carried out on other consultations in the Rhône-Alpes region, could be due to failures in the use of software provided to companies by a specialized service company.  </w:t>
        <w:br/>
        <w:t xml:space="preserve">5. Thus, a note prepared by the Lyon investigation service, dated April 19, 2006, indicates, regarding the anomalies reported by the general council of Isère: “(...) The existence of the company EDISYS (...) which digitizes on behalf of its members (800 BIP agencies in total) the tender documents and then transcribes for payment the companies' data through a software "SCRIBE" constitutes a very plausible explanation for the errors reported in the index that raises doubts about the reality of an exchange of information prior to the submission of bids. Indeed, the same practices have already been noted on two occasions in the past:  </w:t>
        <w:br/>
        <w:t xml:space="preserve">• In the Loire, an investigation by the BIEC of Lyon based on the same anomalies resulted in 2003 in a handling error by the company EDISYS;  </w:t>
        <w:br/>
        <w:t xml:space="preserve">• In the Rhône in February 2005, in the public works sector contracted by the commune of Gênas (index indicating inexplicable identities between five companies classified for the same reasons).  </w:t>
        <w:br/>
        <w:t xml:space="preserve">“(...) In fact, there is every reason to believe that the facts reported in the Isère index sheet have the same origin for the following reasons:  </w:t>
        <w:br/>
        <w:t xml:space="preserve">• These are construction companies that are likely to be affiliated with the company EDISYS (we already have certainty based on the elements in our possession that EUROVIA, COLAS, SACER SUD EST, and SCREG are);  </w:t>
        <w:br/>
        <w:t xml:space="preserve">• The errors originating from agencies belonging to large construction groups are too blatant and the resulting prices too fanciful to proceed from a deliberate intention to deceive the public;  </w:t>
        <w:br/>
        <w:t xml:space="preserve">• The lowest bidding company (in a position to obtain the contract), SACER in co-contracting with SCREG, also commits the same gross errors;  </w:t>
        <w:br/>
        <w:t xml:space="preserve">• Unlike the prices in the BPU (which have likely been subject to a shift during their transcription), the prices in the DQE of each company appear consistent.”  </w:t>
        <w:br/>
        <w:t xml:space="preserve">6. The Lyon investigation service concluded that the transcription error likely did not stem from an agreement among the companies involved.  </w:t>
        <w:br/>
        <w:t xml:space="preserve">7. This information was supplemented by data communicated by the company EDISYS, which sent a note to the investigation services confirming that the five companies concerned are subscribed to its services and that they used these services during the tender in question. It verified the file and noted “a chaining anomaly in the files.” Thus, the identical shifts noted in the unit price schedules sent to the contracting authority would indeed be due to an electronic malfunction of the software in question.  </w:t>
        <w:br/>
        <w:t xml:space="preserve">8. Another note, prepared by the DGCCRF services regarding anomalies noted in the Loire in 2003, analyzes the malfunction of EDISYS software and considers that: “Under these conditions, the presence of identical omissions in the files submitted by the candidates during the consultation does not reflect a prior agreement” (reference 137).  </w:t>
        <w:br/>
        <w:t>9. This note also presents the mode of use of EDISYS software by companies and includes a section “3.3 Confidentiality of information” which states “The guarantee of confidentiality constitutes another important point. Mr. (...) D.(...) seems to attach great importance to the confidentiality of the information he receives from companies, which is a guarantee of the sustainability of his company. Thus, he is not able to obtain the names of the companies that download a tender document unless he questions the company that hosts the website. In this regard, the invoices issued to companies for the use of the site are of two types: either it is a purchase of a volume of units (1,000 units for example) counted based on the number of pages downloaded, or it is an annual subscription for a number of tender documents (250 documents for example).</w:t>
      </w:r>
    </w:p>
    <w:p>
      <w:r>
        <w:rPr>
          <w:b/>
        </w:rPr>
        <w:t>[Pages 4–5]</w:t>
      </w:r>
    </w:p>
    <w:p>
      <w:r>
        <w:t>"There are several competing systems in the sector of digitizing tender documents. Firstly, some contracting authorities offer to accompany their consultation documents with digital support. The disadvantage may arise from an incompatibility between the contracting authority's computer systems and that of the company. The DDE, with SAOMAP, thus makes certain tender documents available online to companies."</w:t>
      </w:r>
    </w:p>
    <w:p>
      <w:r>
        <w:t>"Secondly, companies can acquire software for reading and transcribing data on digital media. Mr. (...) D. (...) cites the companies ADOC in Nantes, BIT in Toulouse, and TTK in Annecy, which sell specialized software in this field. According to him, these companies are currently seeking to develop services similar to what he currently offers. The proliferation of different systems tends to mitigate the risk of diversion of information that may be recorded by SPIGAO, particularly the possibility of knowing the names of companies interested in the matter. Such a situation already exists when a subcontractor is solicited for price requests." SPIGAO is the website of the company Edisys through which it makes available to subscribing companies the digitized file of the tender to which they intend to respond.</w:t>
      </w:r>
    </w:p>
    <w:p>
      <w:r>
        <w:t>II. Discussion</w:t>
      </w:r>
    </w:p>
    <w:p>
      <w:r>
        <w:t>10. Article L. 464-6 of the Commercial Code states: "When no practice likely to harm competition in the market is established, the Competition Authority may decide, after the author of the referral and the Government Commissioner have been able to consult the file and make their observations, that there is no need to continue the procedure. This decision is reasoned."</w:t>
      </w:r>
    </w:p>
    <w:p>
      <w:r>
        <w:t>11. The elements collected by the investigation service do not support the indications of collusion among the companies that submitted the four bids.</w:t>
      </w:r>
    </w:p>
    <w:p>
      <w:r>
        <w:t>12. Indeed, it appears from the consultation file of the companies attached to the report, on the one hand, that unlike the prices mentioned in the unit price schedules, the prices mentioned in the estimated quantitative details of each company or consortium are consistent and result from an evaluation specific to each of them, and on the other hand, that the price inversions following an identical pattern in the different unit price schedules have led to blatant errors resulting from a misalignment at the time of their transcription on the schedules as noted in paragraph 2.</w:t>
      </w:r>
    </w:p>
    <w:p>
      <w:r>
        <w:t>13. These identical defects in the schedules submitted by the bidding companies do not reveal the existence of prohibited information exchange but rather a malfunction of the bid processing software made available to the companies concerned by the IT services company Edisys.</w:t>
      </w:r>
    </w:p>
    <w:p>
      <w:r>
        <w:t>14. The note partially reproduced in paragraph 9 shows that the company Edisys ensures the confidentiality of the information it receives from the companies that use its software and that the development of different systems for transcribing bids on digital media tends to mitigate the risk of diversion of recorded information.</w:t>
      </w:r>
    </w:p>
    <w:p>
      <w:r>
        <w:t>15. The Authority also notes that when similar anomalies have been observed during other tenders, the investigative services have conducted investigations that have led to the same finding of a punctual defect during the use of the software in question.</w:t>
      </w:r>
    </w:p>
    <w:p>
      <w:r>
        <w:t>16. Therefore, in the absence of elements establishing that the noted anomalies result from collusion among competitors, it is appropriate to apply the provisions of Article L. 464-6 of the Commercial Code and state that there is no need to continue the procedure.</w:t>
      </w:r>
    </w:p>
    <w:p>
      <w:r>
        <w:t>DECIDES</w:t>
      </w:r>
    </w:p>
    <w:p>
      <w:r>
        <w:t>Sole Article: There is no need to continue the procedure relating to the referral recorded under number 06/0076 F.</w:t>
      </w:r>
    </w:p>
    <w:p>
      <w:r>
        <w:t>Deliberated on the oral report of Mr. Philippe Komiha, by Ms. Françoise Aubert, vice-president, chair of the session, Ms. Anne Perrot, vice-president, and Ms. Reine-Claude Mader-Saussaye, members.</w:t>
      </w:r>
    </w:p>
    <w:p>
      <w:r>
        <w:t>The session secretary, The vice-president,</w:t>
        <w:br/>
        <w:t>Marie-Anselme Lienafa Françoise Aubert</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